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69762" w14:textId="77777777" w:rsidR="0038159E" w:rsidRPr="002D1667" w:rsidRDefault="0038159E" w:rsidP="0038159E">
      <w:pPr>
        <w:jc w:val="center"/>
        <w:rPr>
          <w:b/>
          <w:sz w:val="28"/>
        </w:rPr>
      </w:pPr>
      <w:r w:rsidRPr="002D1667">
        <w:rPr>
          <w:b/>
          <w:sz w:val="28"/>
        </w:rPr>
        <w:t xml:space="preserve">Testimony of </w:t>
      </w:r>
    </w:p>
    <w:p w14:paraId="79DDD63F" w14:textId="0CDA49FF" w:rsidR="004A2436" w:rsidRPr="002D1667" w:rsidRDefault="0038159E" w:rsidP="0038159E">
      <w:pPr>
        <w:jc w:val="center"/>
        <w:rPr>
          <w:b/>
          <w:sz w:val="28"/>
        </w:rPr>
      </w:pPr>
      <w:r w:rsidRPr="002D1667">
        <w:rPr>
          <w:b/>
          <w:sz w:val="28"/>
        </w:rPr>
        <w:t>Kevin Outterson</w:t>
      </w:r>
    </w:p>
    <w:p w14:paraId="2D556260" w14:textId="6112D37E" w:rsidR="0038159E" w:rsidRPr="002D1667" w:rsidRDefault="0038159E" w:rsidP="0038159E">
      <w:pPr>
        <w:jc w:val="center"/>
        <w:rPr>
          <w:b/>
          <w:sz w:val="28"/>
        </w:rPr>
      </w:pPr>
      <w:r w:rsidRPr="002D1667">
        <w:rPr>
          <w:b/>
          <w:sz w:val="28"/>
        </w:rPr>
        <w:t>Boston University</w:t>
      </w:r>
      <w:r w:rsidR="00C713F9">
        <w:rPr>
          <w:b/>
          <w:sz w:val="28"/>
        </w:rPr>
        <w:t xml:space="preserve"> School of Law</w:t>
      </w:r>
    </w:p>
    <w:p w14:paraId="762B2615" w14:textId="6385E45B" w:rsidR="002D1667" w:rsidRPr="002D1667" w:rsidRDefault="002D1667" w:rsidP="0038159E">
      <w:pPr>
        <w:jc w:val="center"/>
        <w:rPr>
          <w:b/>
          <w:sz w:val="28"/>
        </w:rPr>
      </w:pPr>
      <w:r w:rsidRPr="002D1667">
        <w:rPr>
          <w:b/>
          <w:sz w:val="28"/>
        </w:rPr>
        <w:t>To</w:t>
      </w:r>
    </w:p>
    <w:p w14:paraId="2296528C" w14:textId="4B3AF90E" w:rsidR="002D1667" w:rsidRPr="002D1667" w:rsidRDefault="002D1667" w:rsidP="0038159E">
      <w:pPr>
        <w:jc w:val="center"/>
        <w:rPr>
          <w:b/>
          <w:sz w:val="28"/>
        </w:rPr>
      </w:pPr>
      <w:r w:rsidRPr="002D1667">
        <w:rPr>
          <w:b/>
          <w:sz w:val="28"/>
        </w:rPr>
        <w:t>The House Energy and Commerce Committee</w:t>
      </w:r>
    </w:p>
    <w:p w14:paraId="7BE99661" w14:textId="14CEA24F" w:rsidR="002D1667" w:rsidRPr="002D1667" w:rsidRDefault="002D1667" w:rsidP="0038159E">
      <w:pPr>
        <w:jc w:val="center"/>
        <w:rPr>
          <w:b/>
          <w:sz w:val="28"/>
        </w:rPr>
      </w:pPr>
      <w:r w:rsidRPr="002D1667">
        <w:rPr>
          <w:b/>
          <w:sz w:val="28"/>
        </w:rPr>
        <w:t>September 19, 2014</w:t>
      </w:r>
    </w:p>
    <w:p w14:paraId="37E0CCB2" w14:textId="77777777" w:rsidR="0038159E" w:rsidRDefault="0038159E" w:rsidP="0038159E">
      <w:pPr>
        <w:jc w:val="center"/>
      </w:pPr>
    </w:p>
    <w:p w14:paraId="586EAF8F" w14:textId="74A765B5" w:rsidR="000E659B" w:rsidRDefault="00520F25" w:rsidP="00520F25">
      <w:pPr>
        <w:jc w:val="both"/>
      </w:pPr>
      <w:r>
        <w:t xml:space="preserve">Thank you for inviting me to testify today. </w:t>
      </w:r>
      <w:r w:rsidR="000E659B">
        <w:t xml:space="preserve">My name is Kevin Outterson. I am Professor of Law and the N. Neil Pike Scholar of Health and Disability Law at Boston University. </w:t>
      </w:r>
      <w:r w:rsidR="00080E77">
        <w:t>For a decade I have worked on the legal ecology of antimicrobial resistance.</w:t>
      </w:r>
      <w:r w:rsidR="00080E77">
        <w:rPr>
          <w:rStyle w:val="FootnoteReference"/>
        </w:rPr>
        <w:footnoteReference w:id="1"/>
      </w:r>
      <w:r w:rsidR="00080E77">
        <w:t xml:space="preserve">  </w:t>
      </w:r>
      <w:r w:rsidR="000E659B">
        <w:t>I serve as a member of the CDC Antimicrobial Resistance Working Group and a Visiting Fellow at the Royal Institute of International Affairs at Chat</w:t>
      </w:r>
      <w:r w:rsidR="005F7E36">
        <w:t xml:space="preserve">ham House in London.  </w:t>
      </w:r>
      <w:r w:rsidR="00FD199F">
        <w:t>I speak today in my individual capacity, not representing any institution.</w:t>
      </w:r>
    </w:p>
    <w:p w14:paraId="4742C686" w14:textId="77777777" w:rsidR="000E659B" w:rsidRDefault="000E659B" w:rsidP="00520F25">
      <w:pPr>
        <w:jc w:val="both"/>
      </w:pPr>
    </w:p>
    <w:p w14:paraId="6761D483" w14:textId="77829EE3" w:rsidR="002B300F" w:rsidRDefault="002C3DE6" w:rsidP="00520F25">
      <w:pPr>
        <w:jc w:val="both"/>
      </w:pPr>
      <w:r>
        <w:t xml:space="preserve">We </w:t>
      </w:r>
      <w:r w:rsidR="005F7E36">
        <w:t>must</w:t>
      </w:r>
      <w:r>
        <w:t xml:space="preserve"> act decisively to </w:t>
      </w:r>
      <w:r w:rsidR="0038159E">
        <w:t xml:space="preserve">fix </w:t>
      </w:r>
      <w:r w:rsidR="00520F25">
        <w:t>the broken business model for antibiotics and other methods to prevent and treat bacterial diseases</w:t>
      </w:r>
      <w:r w:rsidR="004A4EA4">
        <w:t>.  These other methods include vaccines, diagnostics, infection control, and devices.</w:t>
      </w:r>
    </w:p>
    <w:p w14:paraId="2F22A69E" w14:textId="77777777" w:rsidR="00520F25" w:rsidRDefault="00520F25" w:rsidP="00520F25">
      <w:pPr>
        <w:jc w:val="both"/>
      </w:pPr>
    </w:p>
    <w:p w14:paraId="3BB76E73" w14:textId="77777777" w:rsidR="006E5800" w:rsidRDefault="00711FBC" w:rsidP="00520F25">
      <w:pPr>
        <w:jc w:val="both"/>
      </w:pPr>
      <w:r>
        <w:t>Last year, the CDC issued the</w:t>
      </w:r>
      <w:r w:rsidR="00520F25">
        <w:t xml:space="preserve"> first national threat assessment on antimicrobial resistance.</w:t>
      </w:r>
      <w:r w:rsidR="0038159E">
        <w:rPr>
          <w:rStyle w:val="FootnoteReference"/>
        </w:rPr>
        <w:footnoteReference w:id="2"/>
      </w:r>
      <w:r w:rsidR="00520F25">
        <w:t xml:space="preserve"> </w:t>
      </w:r>
      <w:r w:rsidR="000E659B">
        <w:t xml:space="preserve"> </w:t>
      </w:r>
      <w:r w:rsidR="00520F25">
        <w:t xml:space="preserve">The media reported </w:t>
      </w:r>
      <w:r w:rsidR="004A4EA4">
        <w:t>that 23,000 Americans die</w:t>
      </w:r>
      <w:r w:rsidR="00520F25">
        <w:t xml:space="preserve"> each year from </w:t>
      </w:r>
      <w:r w:rsidR="005B6AA8">
        <w:t>antibacterial resistance</w:t>
      </w:r>
      <w:r w:rsidR="002C3DE6">
        <w:t>, but the CDC</w:t>
      </w:r>
      <w:r w:rsidR="00520F25">
        <w:t xml:space="preserve"> </w:t>
      </w:r>
      <w:r w:rsidR="004A4EA4">
        <w:t>estimated</w:t>
      </w:r>
      <w:r w:rsidR="00520F25">
        <w:t xml:space="preserve"> an additional 14,000 deaths per year from a horrible intestinal disease related to antibiotic use, </w:t>
      </w:r>
      <w:r w:rsidR="00520F25">
        <w:rPr>
          <w:i/>
        </w:rPr>
        <w:t>Clostridium difficile</w:t>
      </w:r>
      <w:r w:rsidR="00520F25">
        <w:t>.  These calculations are conservative and likely under</w:t>
      </w:r>
      <w:r>
        <w:t>count the true impact in the US, the equivalent of a 100-passenger jet crashing every day</w:t>
      </w:r>
      <w:r w:rsidR="007C5180">
        <w:t xml:space="preserve"> (Fig. 1)</w:t>
      </w:r>
      <w:r>
        <w:t>.</w:t>
      </w:r>
      <w:r w:rsidR="00520F25">
        <w:t xml:space="preserve"> </w:t>
      </w:r>
    </w:p>
    <w:p w14:paraId="445F3F36" w14:textId="0714FA63" w:rsidR="00C47086" w:rsidRDefault="00520F25" w:rsidP="00520F25">
      <w:pPr>
        <w:jc w:val="both"/>
      </w:pPr>
      <w:r>
        <w:t xml:space="preserve"> </w:t>
      </w:r>
    </w:p>
    <w:p w14:paraId="21F982CC" w14:textId="77777777" w:rsidR="00987CE7" w:rsidRPr="00520F25" w:rsidRDefault="00987CE7" w:rsidP="0038159E">
      <w:pPr>
        <w:jc w:val="center"/>
      </w:pPr>
      <w:r>
        <w:rPr>
          <w:noProof/>
        </w:rPr>
        <w:drawing>
          <wp:inline distT="0" distB="0" distL="0" distR="0" wp14:anchorId="5E37ACE5" wp14:editId="77CC82CF">
            <wp:extent cx="4127500" cy="2273300"/>
            <wp:effectExtent l="0" t="0" r="127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8F65E9" w14:textId="74730507" w:rsidR="002B300F" w:rsidRPr="00711FBC" w:rsidRDefault="00015A5A" w:rsidP="0038159E">
      <w:pPr>
        <w:ind w:left="720"/>
        <w:jc w:val="both"/>
        <w:rPr>
          <w:sz w:val="20"/>
        </w:rPr>
      </w:pPr>
      <w:r w:rsidRPr="00711FBC">
        <w:rPr>
          <w:sz w:val="20"/>
        </w:rPr>
        <w:t>Source:  National Vital Statistics Report (NVSR) “Deaths: F</w:t>
      </w:r>
      <w:r w:rsidR="0038159E">
        <w:rPr>
          <w:sz w:val="20"/>
        </w:rPr>
        <w:t>inal Data for 2011.” Data for AB</w:t>
      </w:r>
      <w:r w:rsidRPr="00711FBC">
        <w:rPr>
          <w:sz w:val="20"/>
        </w:rPr>
        <w:t>R is from CDC, Antibiotic Res</w:t>
      </w:r>
      <w:r w:rsidR="005B6AA8">
        <w:rPr>
          <w:sz w:val="20"/>
        </w:rPr>
        <w:t>istance Threats in the US, 2013</w:t>
      </w:r>
    </w:p>
    <w:p w14:paraId="6B8E5521" w14:textId="6733A8C2" w:rsidR="00711FBC" w:rsidRDefault="005B6AA8" w:rsidP="00015A5A">
      <w:pPr>
        <w:jc w:val="both"/>
      </w:pPr>
      <w:r>
        <w:lastRenderedPageBreak/>
        <w:t>Antibiotic resistance</w:t>
      </w:r>
      <w:r w:rsidR="00711FBC">
        <w:t xml:space="preserve"> deaths in Europe are in the same range,</w:t>
      </w:r>
      <w:r w:rsidR="00711FBC">
        <w:rPr>
          <w:rStyle w:val="FootnoteReference"/>
        </w:rPr>
        <w:footnoteReference w:id="3"/>
      </w:r>
      <w:r w:rsidR="00711FBC">
        <w:t xml:space="preserve"> but the situation in poorer countries is </w:t>
      </w:r>
      <w:r w:rsidR="00B1087E">
        <w:t>also dire</w:t>
      </w:r>
      <w:r w:rsidR="00711FBC">
        <w:t xml:space="preserve">. </w:t>
      </w:r>
      <w:r w:rsidR="00954FB1">
        <w:t>R</w:t>
      </w:r>
      <w:r w:rsidR="00E343F0">
        <w:t>esistant pathogens in low-income countries</w:t>
      </w:r>
      <w:r w:rsidR="00954FB1">
        <w:t xml:space="preserve"> cause</w:t>
      </w:r>
      <w:r w:rsidR="00954FB1" w:rsidRPr="00954FB1">
        <w:t xml:space="preserve"> </w:t>
      </w:r>
      <w:r w:rsidR="00954FB1">
        <w:t>several hundred thousand neonatal sepsis deaths each year</w:t>
      </w:r>
      <w:r w:rsidR="00E343F0">
        <w:t>.</w:t>
      </w:r>
      <w:r w:rsidR="00E343F0">
        <w:rPr>
          <w:rStyle w:val="FootnoteReference"/>
        </w:rPr>
        <w:footnoteReference w:id="4"/>
      </w:r>
      <w:r w:rsidR="00DB6AE3">
        <w:t xml:space="preserve">  Similar numbers</w:t>
      </w:r>
      <w:r w:rsidR="004A4EA4">
        <w:t xml:space="preserve"> of people</w:t>
      </w:r>
      <w:r w:rsidR="00DB6AE3">
        <w:t xml:space="preserve"> die in low-income countries from susceptible bacteria</w:t>
      </w:r>
      <w:r w:rsidR="004A4EA4">
        <w:t>, so we face a</w:t>
      </w:r>
      <w:r w:rsidR="00DB6AE3">
        <w:t>n antibiotic access crisis in addition to the global problem of resistance.</w:t>
      </w:r>
      <w:r>
        <w:rPr>
          <w:rStyle w:val="FootnoteReference"/>
        </w:rPr>
        <w:footnoteReference w:id="5"/>
      </w:r>
      <w:r>
        <w:t xml:space="preserve"> </w:t>
      </w:r>
      <w:r w:rsidR="00954FB1">
        <w:t>Much of our world lives in a pre-antibiotic era.</w:t>
      </w:r>
    </w:p>
    <w:p w14:paraId="4E64D151" w14:textId="77777777" w:rsidR="00711FBC" w:rsidRDefault="00711FBC" w:rsidP="00015A5A">
      <w:pPr>
        <w:jc w:val="both"/>
      </w:pPr>
    </w:p>
    <w:p w14:paraId="0278F14D" w14:textId="78053740" w:rsidR="00DB6AE3" w:rsidRDefault="00DB6AE3" w:rsidP="00015A5A">
      <w:pPr>
        <w:jc w:val="both"/>
      </w:pPr>
      <w:r>
        <w:t>Future projec</w:t>
      </w:r>
      <w:r w:rsidR="00954FB1">
        <w:t>tions are much worse. If we lose</w:t>
      </w:r>
      <w:r>
        <w:t xml:space="preserve"> antibiotics as a drug class, the social cost </w:t>
      </w:r>
      <w:r w:rsidR="00954FB1">
        <w:t>may</w:t>
      </w:r>
      <w:r>
        <w:t xml:space="preserve"> be </w:t>
      </w:r>
      <w:r w:rsidR="00954FB1">
        <w:t>more than a</w:t>
      </w:r>
      <w:r>
        <w:t xml:space="preserve"> trillion dollar</w:t>
      </w:r>
      <w:r w:rsidR="00C13BAC">
        <w:t>s</w:t>
      </w:r>
      <w:r>
        <w:t>, shaving several years off life expectancy and making many modern medical procedures either impossible or much more dangerous.</w:t>
      </w:r>
    </w:p>
    <w:p w14:paraId="74CDD622" w14:textId="77777777" w:rsidR="00DB6AE3" w:rsidRDefault="00DB6AE3" w:rsidP="00015A5A">
      <w:pPr>
        <w:jc w:val="both"/>
      </w:pPr>
    </w:p>
    <w:p w14:paraId="7795062F" w14:textId="68DB1BA1" w:rsidR="00DB6AE3" w:rsidRDefault="00DB6AE3" w:rsidP="00015A5A">
      <w:pPr>
        <w:jc w:val="both"/>
      </w:pPr>
      <w:r>
        <w:t>The ability to prevent and treat bacterial diseases is a global common pool resource of immense value, akin to fisheries.</w:t>
      </w:r>
      <w:r w:rsidR="004A4EA4">
        <w:rPr>
          <w:rStyle w:val="FootnoteReference"/>
        </w:rPr>
        <w:footnoteReference w:id="6"/>
      </w:r>
      <w:r>
        <w:t xml:space="preserve">  Exhausting this resource is cheap and </w:t>
      </w:r>
      <w:r w:rsidR="00954FB1">
        <w:t>lazy</w:t>
      </w:r>
      <w:r w:rsidR="0038159E">
        <w:t xml:space="preserve">; preserving it will take concerted effort and </w:t>
      </w:r>
      <w:r w:rsidR="00C13BAC">
        <w:t>substantial resources</w:t>
      </w:r>
      <w:r w:rsidR="0038159E">
        <w:t xml:space="preserve">. These future expenditures are an investment in the continued effectiveness of one of the greatest classes of drugs ever discovered.  </w:t>
      </w:r>
      <w:r w:rsidR="00954FB1">
        <w:t xml:space="preserve">Consider this </w:t>
      </w:r>
      <w:r w:rsidR="0038159E">
        <w:t>as an “insurance premium,” protecting us against the post-antibiotic era.</w:t>
      </w:r>
    </w:p>
    <w:p w14:paraId="7DB184E2" w14:textId="77777777" w:rsidR="007D582A" w:rsidRDefault="007D582A" w:rsidP="00015A5A">
      <w:pPr>
        <w:jc w:val="both"/>
      </w:pPr>
    </w:p>
    <w:p w14:paraId="56B7A8D0" w14:textId="77777777" w:rsidR="00303D29" w:rsidRDefault="00303D29" w:rsidP="00015A5A">
      <w:pPr>
        <w:jc w:val="both"/>
      </w:pPr>
    </w:p>
    <w:p w14:paraId="0B20BA16" w14:textId="77777777" w:rsidR="002B300F" w:rsidRPr="00520F25" w:rsidRDefault="002B300F" w:rsidP="00520F25">
      <w:pPr>
        <w:pStyle w:val="ListParagraph"/>
        <w:numPr>
          <w:ilvl w:val="0"/>
          <w:numId w:val="1"/>
        </w:numPr>
        <w:jc w:val="both"/>
        <w:rPr>
          <w:b/>
        </w:rPr>
      </w:pPr>
      <w:r w:rsidRPr="00520F25">
        <w:rPr>
          <w:b/>
        </w:rPr>
        <w:t>The business model is broken.</w:t>
      </w:r>
    </w:p>
    <w:p w14:paraId="018F9AC3" w14:textId="77777777" w:rsidR="002B300F" w:rsidRDefault="002B300F" w:rsidP="00520F25">
      <w:pPr>
        <w:jc w:val="both"/>
      </w:pPr>
      <w:r>
        <w:t xml:space="preserve">   </w:t>
      </w:r>
    </w:p>
    <w:p w14:paraId="7D30EA3A" w14:textId="3D89631E" w:rsidR="002B300F" w:rsidRPr="007D4C7A" w:rsidRDefault="007D4C7A" w:rsidP="007D4C7A">
      <w:pPr>
        <w:jc w:val="both"/>
      </w:pPr>
      <w:r>
        <w:t xml:space="preserve">For more than a decade, it has been noted </w:t>
      </w:r>
      <w:r w:rsidR="0038159E">
        <w:t xml:space="preserve">that the net present value (NPV) of </w:t>
      </w:r>
      <w:r>
        <w:t xml:space="preserve">antibiotic investments was too low, especially compared with other investment </w:t>
      </w:r>
      <w:r w:rsidRPr="007D4C7A">
        <w:t>opportunities within drug companies.</w:t>
      </w:r>
      <w:r w:rsidRPr="007D4C7A">
        <w:rPr>
          <w:rStyle w:val="FootnoteReference"/>
        </w:rPr>
        <w:footnoteReference w:id="7"/>
      </w:r>
      <w:r w:rsidRPr="007D4C7A">
        <w:t xml:space="preserve">  Several larger companies abandoned antibacterial development over the past two decades, although several are </w:t>
      </w:r>
      <w:r w:rsidR="00954FB1">
        <w:t xml:space="preserve">now </w:t>
      </w:r>
      <w:r w:rsidRPr="007D4C7A">
        <w:t>considering re-entry due to the prospect of aggressive action by Congress and the EU.</w:t>
      </w:r>
    </w:p>
    <w:p w14:paraId="12D721D0" w14:textId="77777777" w:rsidR="007D4C7A" w:rsidRPr="007D4C7A" w:rsidRDefault="007D4C7A" w:rsidP="007D4C7A">
      <w:pPr>
        <w:jc w:val="both"/>
      </w:pPr>
    </w:p>
    <w:p w14:paraId="5896A689" w14:textId="267C3E07" w:rsidR="002B300F" w:rsidRPr="000576BF" w:rsidRDefault="007D4C7A" w:rsidP="000576BF">
      <w:pPr>
        <w:jc w:val="both"/>
        <w:rPr>
          <w:rFonts w:cs="TimesNewRomanPSMT"/>
        </w:rPr>
      </w:pPr>
      <w:r w:rsidRPr="007D4C7A">
        <w:t xml:space="preserve">In order to understand these issues, The Department of Health and Human Services contracted with the Eastern Research Group in October 2011 for a study entitled: </w:t>
      </w:r>
      <w:r>
        <w:t xml:space="preserve"> </w:t>
      </w:r>
      <w:r w:rsidRPr="007D4C7A">
        <w:rPr>
          <w:rFonts w:cs="TimesNewRomanPSMT"/>
          <w:i/>
        </w:rPr>
        <w:t>Incentives for the Development of New Drugs, Vaccines, and Rapid Diagnostics for Bacterial Diseases.</w:t>
      </w:r>
      <w:r w:rsidR="000576BF">
        <w:rPr>
          <w:rStyle w:val="FootnoteReference"/>
          <w:rFonts w:cs="TimesNewRomanPSMT"/>
          <w:i/>
        </w:rPr>
        <w:footnoteReference w:id="8"/>
      </w:r>
      <w:r w:rsidR="000576BF">
        <w:rPr>
          <w:rFonts w:cs="TimesNewRomanPSMT"/>
          <w:i/>
        </w:rPr>
        <w:t xml:space="preserve">  </w:t>
      </w:r>
      <w:r w:rsidR="000576BF">
        <w:rPr>
          <w:rFonts w:cs="TimesNewRomanPSMT"/>
        </w:rPr>
        <w:t xml:space="preserve">I served as an independent consultant and co-author of the final report:  </w:t>
      </w:r>
      <w:r w:rsidR="000576BF" w:rsidRPr="000576BF">
        <w:rPr>
          <w:rFonts w:cs="TimesNewRomanPSMT"/>
          <w:i/>
        </w:rPr>
        <w:t>Analytical Framework for Examining the Value of Antibacterial Products</w:t>
      </w:r>
      <w:r w:rsidR="000576BF">
        <w:rPr>
          <w:rFonts w:cs="TimesNewRomanPSMT"/>
        </w:rPr>
        <w:t xml:space="preserve"> (April 2014). </w:t>
      </w:r>
      <w:r w:rsidR="000576BF">
        <w:rPr>
          <w:rStyle w:val="FootnoteReference"/>
          <w:rFonts w:cs="TimesNewRomanPSMT"/>
        </w:rPr>
        <w:footnoteReference w:id="9"/>
      </w:r>
    </w:p>
    <w:p w14:paraId="267FB7B4" w14:textId="77777777" w:rsidR="002B300F" w:rsidRDefault="002B300F" w:rsidP="00520F25">
      <w:pPr>
        <w:jc w:val="both"/>
      </w:pPr>
    </w:p>
    <w:p w14:paraId="22B3062E" w14:textId="11EDD2DF" w:rsidR="00BD5DC5" w:rsidRPr="00BD5DC5" w:rsidRDefault="00BD5DC5" w:rsidP="000E659B">
      <w:pPr>
        <w:keepNext/>
        <w:keepLines/>
        <w:jc w:val="both"/>
        <w:rPr>
          <w:b/>
        </w:rPr>
      </w:pPr>
      <w:r>
        <w:tab/>
      </w:r>
      <w:r w:rsidR="006E5800" w:rsidRPr="006E5800">
        <w:rPr>
          <w:b/>
        </w:rPr>
        <w:t xml:space="preserve">A. </w:t>
      </w:r>
      <w:r w:rsidRPr="006E5800">
        <w:rPr>
          <w:b/>
        </w:rPr>
        <w:t>Private</w:t>
      </w:r>
      <w:r w:rsidRPr="00BD5DC5">
        <w:rPr>
          <w:b/>
        </w:rPr>
        <w:t xml:space="preserve"> and social net present values (NPVs)</w:t>
      </w:r>
      <w:r w:rsidR="006E5800">
        <w:rPr>
          <w:b/>
        </w:rPr>
        <w:t>.</w:t>
      </w:r>
    </w:p>
    <w:p w14:paraId="4900DFF6" w14:textId="77777777" w:rsidR="00BD5DC5" w:rsidRDefault="00BD5DC5" w:rsidP="000E659B">
      <w:pPr>
        <w:keepNext/>
        <w:keepLines/>
        <w:jc w:val="both"/>
      </w:pPr>
    </w:p>
    <w:p w14:paraId="73D423FA" w14:textId="727AF5E0" w:rsidR="003D4891" w:rsidRDefault="000576BF" w:rsidP="000E659B">
      <w:pPr>
        <w:keepNext/>
        <w:keepLines/>
        <w:jc w:val="both"/>
      </w:pPr>
      <w:r>
        <w:t xml:space="preserve">We were </w:t>
      </w:r>
      <w:r w:rsidR="000A69C5">
        <w:t xml:space="preserve">first </w:t>
      </w:r>
      <w:r>
        <w:t>aske</w:t>
      </w:r>
      <w:r w:rsidR="00DA2E73">
        <w:t xml:space="preserve">d to estimate </w:t>
      </w:r>
      <w:r w:rsidR="00954FB1">
        <w:t xml:space="preserve">NPVs for </w:t>
      </w:r>
      <w:r>
        <w:t>new drug</w:t>
      </w:r>
      <w:r w:rsidR="00954FB1">
        <w:t>s</w:t>
      </w:r>
      <w:r>
        <w:t xml:space="preserve"> to treat six specific types of infections, a bacterial vaccine</w:t>
      </w:r>
      <w:r w:rsidR="00954FB1">
        <w:t xml:space="preserve"> against </w:t>
      </w:r>
      <w:proofErr w:type="gramStart"/>
      <w:r w:rsidR="00954FB1">
        <w:t>ear ache</w:t>
      </w:r>
      <w:proofErr w:type="gramEnd"/>
      <w:r>
        <w:t xml:space="preserve">, and a new </w:t>
      </w:r>
      <w:r w:rsidR="00954FB1">
        <w:t xml:space="preserve">MRSA </w:t>
      </w:r>
      <w:r>
        <w:t>diagnostic device.</w:t>
      </w:r>
      <w:r w:rsidR="003D4891">
        <w:t xml:space="preserve">  </w:t>
      </w:r>
      <w:r w:rsidR="00DA2E73">
        <w:t xml:space="preserve">This is the “private” NPV because it is calculated from the perspective of the private company making an investment decision on funding R&amp;D. </w:t>
      </w:r>
      <w:r w:rsidR="003D4891">
        <w:t>We built a model based on point estimates from the published and grey literature, and also ran Monte Carlo simulations using a range of values.</w:t>
      </w:r>
      <w:r>
        <w:t xml:space="preserve"> The model</w:t>
      </w:r>
      <w:r w:rsidR="003D4891">
        <w:t xml:space="preserve">, data sources and methods </w:t>
      </w:r>
      <w:r>
        <w:t>are described in full in the ERG Report.</w:t>
      </w:r>
      <w:r w:rsidR="00CF1019">
        <w:t xml:space="preserve"> Limitations include focusing solely on the US market and</w:t>
      </w:r>
      <w:r w:rsidR="00DA2E73">
        <w:t xml:space="preserve"> examining</w:t>
      </w:r>
      <w:r w:rsidR="00CF1019">
        <w:t xml:space="preserve"> a limited set of bacterial indications</w:t>
      </w:r>
      <w:r w:rsidR="00DA2E73">
        <w:t>, vaccines and diagnostics</w:t>
      </w:r>
      <w:r w:rsidR="00CF1019">
        <w:t>.</w:t>
      </w:r>
      <w:r w:rsidR="00CF1019">
        <w:rPr>
          <w:rStyle w:val="FootnoteReference"/>
        </w:rPr>
        <w:footnoteReference w:id="10"/>
      </w:r>
      <w:r>
        <w:t xml:space="preserve"> </w:t>
      </w:r>
    </w:p>
    <w:p w14:paraId="22689C7C" w14:textId="77777777" w:rsidR="003D4891" w:rsidRDefault="003D4891" w:rsidP="00520F25">
      <w:pPr>
        <w:jc w:val="both"/>
      </w:pPr>
    </w:p>
    <w:p w14:paraId="72379892" w14:textId="77777777" w:rsidR="00DA2E73" w:rsidRDefault="000576BF" w:rsidP="00520F25">
      <w:pPr>
        <w:jc w:val="both"/>
      </w:pPr>
      <w:r>
        <w:t>We set a benchmark target of a NPV equal to or exceeding $100 million, which is a conservative target for a new antibiotic drug.</w:t>
      </w:r>
      <w:r w:rsidR="000A69C5">
        <w:t xml:space="preserve"> </w:t>
      </w:r>
    </w:p>
    <w:p w14:paraId="411DDE47" w14:textId="77777777" w:rsidR="00DA2E73" w:rsidRDefault="00DA2E73" w:rsidP="00520F25">
      <w:pPr>
        <w:jc w:val="both"/>
      </w:pPr>
    </w:p>
    <w:p w14:paraId="2B3F86EF" w14:textId="0F9373A7" w:rsidR="000576BF" w:rsidRDefault="000A69C5" w:rsidP="00520F25">
      <w:pPr>
        <w:jc w:val="both"/>
      </w:pPr>
      <w:r>
        <w:t>We also estimated the direct social value of each of these products – what they bring to society in terms of avoided mortality, morbidity and associated costs.</w:t>
      </w:r>
      <w:r w:rsidR="00DA2E73">
        <w:t xml:space="preserve"> We avoided speculative social values, such as the reductions in resistance that might flow from decreased antibiotic use. We also did not include social costs entirely external to the health system, such as the effects on business from a pandemic. We discounted these values </w:t>
      </w:r>
      <w:r w:rsidR="006E5800">
        <w:t>at a 3% rate, consistent with OMB guidelines, with a sensitivity analysis ranging from 1% to 7%.</w:t>
      </w:r>
      <w:r w:rsidR="00DA2E73">
        <w:t xml:space="preserve"> The result is the “social” NPV, what the innovation is potentially worth to society.</w:t>
      </w:r>
      <w:r w:rsidR="006E5800">
        <w:rPr>
          <w:rStyle w:val="FootnoteReference"/>
        </w:rPr>
        <w:footnoteReference w:id="11"/>
      </w:r>
    </w:p>
    <w:p w14:paraId="28B1F783" w14:textId="77777777" w:rsidR="000576BF" w:rsidRDefault="000576BF" w:rsidP="00520F25">
      <w:pPr>
        <w:jc w:val="both"/>
      </w:pPr>
    </w:p>
    <w:p w14:paraId="74997F8F" w14:textId="7E6DDDD1" w:rsidR="003D4891" w:rsidRDefault="000A69C5" w:rsidP="00520F25">
      <w:pPr>
        <w:jc w:val="both"/>
      </w:pPr>
      <w:r>
        <w:t>The results are striking:  in no case did any</w:t>
      </w:r>
      <w:r w:rsidR="003D4891">
        <w:t xml:space="preserve"> of the </w:t>
      </w:r>
      <w:r w:rsidR="00946F05">
        <w:t>six antibiotic</w:t>
      </w:r>
      <w:r w:rsidR="003D4891">
        <w:t xml:space="preserve"> </w:t>
      </w:r>
      <w:r w:rsidR="007D582A">
        <w:t>drug</w:t>
      </w:r>
      <w:r w:rsidR="003D4891">
        <w:t>s yield a</w:t>
      </w:r>
      <w:r w:rsidR="007B5AA4">
        <w:t xml:space="preserve"> private </w:t>
      </w:r>
      <w:r w:rsidR="003D4891">
        <w:t>NPV close to the benchmark $100 million. For all</w:t>
      </w:r>
      <w:r w:rsidR="00946F05">
        <w:t xml:space="preserve"> six antibiotics</w:t>
      </w:r>
      <w:r w:rsidR="003D4891">
        <w:t xml:space="preserve">, the 90% confidence interval included </w:t>
      </w:r>
      <w:r w:rsidR="003D4891" w:rsidRPr="003D4891">
        <w:rPr>
          <w:i/>
        </w:rPr>
        <w:t>negative</w:t>
      </w:r>
      <w:r w:rsidR="007B5AA4">
        <w:t xml:space="preserve"> NPVs</w:t>
      </w:r>
      <w:r w:rsidR="007C5180">
        <w:t xml:space="preserve"> (Fig. 4 in the ERG Report):</w:t>
      </w:r>
      <w:r w:rsidR="003D4891">
        <w:t xml:space="preserve"> </w:t>
      </w:r>
    </w:p>
    <w:p w14:paraId="57E3A1DF" w14:textId="77777777" w:rsidR="006E5800" w:rsidRDefault="006E5800" w:rsidP="00520F25">
      <w:pPr>
        <w:jc w:val="both"/>
      </w:pPr>
    </w:p>
    <w:p w14:paraId="324A6143" w14:textId="49732C70" w:rsidR="003D4891" w:rsidRDefault="007B5AA4" w:rsidP="00194004">
      <w:pPr>
        <w:jc w:val="center"/>
      </w:pPr>
      <w:r w:rsidRPr="007B5AA4">
        <w:rPr>
          <w:noProof/>
        </w:rPr>
        <w:drawing>
          <wp:inline distT="0" distB="0" distL="0" distR="0" wp14:anchorId="627C93F6" wp14:editId="12E5F6A4">
            <wp:extent cx="4986655" cy="2254050"/>
            <wp:effectExtent l="0" t="0" r="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4986655" cy="2254050"/>
                    </a:xfrm>
                    <a:prstGeom prst="rect">
                      <a:avLst/>
                    </a:prstGeom>
                  </pic:spPr>
                </pic:pic>
              </a:graphicData>
            </a:graphic>
          </wp:inline>
        </w:drawing>
      </w:r>
    </w:p>
    <w:p w14:paraId="20F0826F" w14:textId="1B33ADAC" w:rsidR="007B5AA4" w:rsidRDefault="00194004" w:rsidP="00520F25">
      <w:pPr>
        <w:jc w:val="both"/>
      </w:pPr>
      <w:r>
        <w:rPr>
          <w:sz w:val="20"/>
        </w:rPr>
        <w:t xml:space="preserve">        </w:t>
      </w:r>
      <w:r w:rsidR="00022831">
        <w:rPr>
          <w:sz w:val="20"/>
        </w:rPr>
        <w:t xml:space="preserve"> </w:t>
      </w:r>
    </w:p>
    <w:p w14:paraId="1CF6C51C" w14:textId="596515D0" w:rsidR="000576BF" w:rsidRDefault="007B5AA4" w:rsidP="00520F25">
      <w:pPr>
        <w:jc w:val="both"/>
      </w:pPr>
      <w:r>
        <w:t xml:space="preserve">The low private NPVs stand in sharp contrast to the social NPVs, which were conservatively estimated </w:t>
      </w:r>
      <w:r w:rsidR="00954FB1">
        <w:t xml:space="preserve">to range </w:t>
      </w:r>
      <w:r>
        <w:t>from $487 million to $12.1 billion</w:t>
      </w:r>
      <w:r w:rsidR="007C5180">
        <w:t xml:space="preserve"> (Fig. 6 in the ERG Report)</w:t>
      </w:r>
      <w:r>
        <w:t>:</w:t>
      </w:r>
    </w:p>
    <w:p w14:paraId="16202F16" w14:textId="77777777" w:rsidR="007B5AA4" w:rsidRDefault="007B5AA4" w:rsidP="00520F25">
      <w:pPr>
        <w:jc w:val="both"/>
      </w:pPr>
    </w:p>
    <w:p w14:paraId="042A86F9" w14:textId="6F90C2FB" w:rsidR="007B5AA4" w:rsidRDefault="007B5AA4" w:rsidP="00006166">
      <w:pPr>
        <w:jc w:val="center"/>
      </w:pPr>
      <w:r w:rsidRPr="007B5AA4">
        <w:rPr>
          <w:noProof/>
        </w:rPr>
        <w:drawing>
          <wp:inline distT="0" distB="0" distL="0" distR="0" wp14:anchorId="1F951524" wp14:editId="0873D0D1">
            <wp:extent cx="5143500" cy="2403475"/>
            <wp:effectExtent l="0" t="0" r="1270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5143500" cy="2403475"/>
                    </a:xfrm>
                    <a:prstGeom prst="rect">
                      <a:avLst/>
                    </a:prstGeom>
                  </pic:spPr>
                </pic:pic>
              </a:graphicData>
            </a:graphic>
          </wp:inline>
        </w:drawing>
      </w:r>
    </w:p>
    <w:p w14:paraId="27A874A8" w14:textId="112C4AD1" w:rsidR="007B5AA4" w:rsidRPr="00022831" w:rsidRDefault="00022831" w:rsidP="00520F25">
      <w:pPr>
        <w:jc w:val="both"/>
        <w:rPr>
          <w:sz w:val="20"/>
        </w:rPr>
      </w:pPr>
      <w:r>
        <w:rPr>
          <w:sz w:val="20"/>
        </w:rPr>
        <w:t xml:space="preserve"> </w:t>
      </w:r>
      <w:r w:rsidR="00006166">
        <w:rPr>
          <w:sz w:val="20"/>
        </w:rPr>
        <w:t xml:space="preserve">      </w:t>
      </w:r>
      <w:r w:rsidR="00C874AE">
        <w:rPr>
          <w:sz w:val="20"/>
        </w:rPr>
        <w:t>Source:  ERG 2014</w:t>
      </w:r>
      <w:r w:rsidR="007B5AA4" w:rsidRPr="00022831">
        <w:rPr>
          <w:sz w:val="20"/>
        </w:rPr>
        <w:t xml:space="preserve"> (fig. 6).</w:t>
      </w:r>
    </w:p>
    <w:p w14:paraId="0C994DF5" w14:textId="77777777" w:rsidR="007B5AA4" w:rsidRDefault="007B5AA4" w:rsidP="00520F25">
      <w:pPr>
        <w:jc w:val="both"/>
      </w:pPr>
    </w:p>
    <w:p w14:paraId="1AE9778E" w14:textId="5D983D13" w:rsidR="007B5AA4" w:rsidRDefault="007B5AA4" w:rsidP="00520F25">
      <w:pPr>
        <w:jc w:val="both"/>
      </w:pPr>
      <w:r>
        <w:t>Put simply, society will benefit greatly from preventing or trea</w:t>
      </w:r>
      <w:r w:rsidR="00006166">
        <w:t xml:space="preserve">ting these conditions, but </w:t>
      </w:r>
      <w:r>
        <w:t>companies are not financially rewarded for bringing these products to market and the US health care system is not rewarded for preventing these infections through other means, such as vaccination</w:t>
      </w:r>
      <w:r w:rsidR="00954FB1">
        <w:t>, better diagnostics</w:t>
      </w:r>
      <w:r>
        <w:t xml:space="preserve"> or infection control.</w:t>
      </w:r>
    </w:p>
    <w:p w14:paraId="2C428FB7" w14:textId="77777777" w:rsidR="007B5AA4" w:rsidRDefault="007B5AA4" w:rsidP="00520F25">
      <w:pPr>
        <w:jc w:val="both"/>
      </w:pPr>
    </w:p>
    <w:p w14:paraId="05674DD2" w14:textId="1602AF05" w:rsidR="007B5AA4" w:rsidRDefault="007B5AA4" w:rsidP="00520F25">
      <w:pPr>
        <w:jc w:val="both"/>
      </w:pPr>
      <w:r>
        <w:t xml:space="preserve">The gap between private and social NPVs is even </w:t>
      </w:r>
      <w:r w:rsidR="00946F05">
        <w:t>starker</w:t>
      </w:r>
      <w:r>
        <w:t xml:space="preserve"> when </w:t>
      </w:r>
      <w:r w:rsidR="00954FB1">
        <w:t>plotted</w:t>
      </w:r>
      <w:r>
        <w:t xml:space="preserve"> on the same scale, which makes the blue private NPV difficult to see since it is so small compared </w:t>
      </w:r>
      <w:r w:rsidR="00954FB1">
        <w:t>to the social NPV</w:t>
      </w:r>
      <w:r w:rsidR="007C5180">
        <w:t xml:space="preserve"> (Fig. 2)</w:t>
      </w:r>
      <w:r w:rsidR="00954FB1">
        <w:t>:</w:t>
      </w:r>
    </w:p>
    <w:p w14:paraId="738ED996" w14:textId="77777777" w:rsidR="007B5AA4" w:rsidRDefault="007B5AA4" w:rsidP="00520F25">
      <w:pPr>
        <w:jc w:val="both"/>
      </w:pPr>
    </w:p>
    <w:p w14:paraId="00012039" w14:textId="5E1EB401" w:rsidR="007C5180" w:rsidRDefault="007C5180" w:rsidP="00520F25">
      <w:pPr>
        <w:jc w:val="both"/>
      </w:pPr>
      <w:r>
        <w:tab/>
        <w:t>Fig. 2</w:t>
      </w:r>
      <w:r w:rsidR="00080E77">
        <w:t>:</w:t>
      </w:r>
      <w:r>
        <w:t xml:space="preserve">  Private and social NPVs </w:t>
      </w:r>
    </w:p>
    <w:p w14:paraId="50B591BE" w14:textId="55BA2589" w:rsidR="007B5AA4" w:rsidRDefault="007B5AA4" w:rsidP="00B74E94">
      <w:pPr>
        <w:jc w:val="center"/>
      </w:pPr>
      <w:r w:rsidRPr="007B5AA4">
        <w:rPr>
          <w:noProof/>
        </w:rPr>
        <w:drawing>
          <wp:inline distT="0" distB="0" distL="0" distR="0" wp14:anchorId="613ED1DC" wp14:editId="2D012B81">
            <wp:extent cx="4622800" cy="1858433"/>
            <wp:effectExtent l="0" t="0" r="25400" b="215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9C39BD" w14:textId="6734AC9B" w:rsidR="007B5AA4" w:rsidRDefault="007B5AA4" w:rsidP="00B74E94">
      <w:pPr>
        <w:ind w:left="720"/>
        <w:jc w:val="both"/>
        <w:rPr>
          <w:sz w:val="20"/>
        </w:rPr>
      </w:pPr>
      <w:r w:rsidRPr="00022831">
        <w:rPr>
          <w:sz w:val="20"/>
        </w:rPr>
        <w:t>Source:  Author’s a</w:t>
      </w:r>
      <w:r w:rsidR="00C874AE">
        <w:rPr>
          <w:sz w:val="20"/>
        </w:rPr>
        <w:t>nalysis using data from ERG 2014</w:t>
      </w:r>
      <w:r w:rsidRPr="00022831">
        <w:rPr>
          <w:sz w:val="20"/>
        </w:rPr>
        <w:t>.</w:t>
      </w:r>
    </w:p>
    <w:p w14:paraId="16A6C766" w14:textId="77777777" w:rsidR="00954FB1" w:rsidRDefault="00954FB1" w:rsidP="00520F25">
      <w:pPr>
        <w:jc w:val="both"/>
      </w:pPr>
    </w:p>
    <w:p w14:paraId="487A0C44" w14:textId="292F80F6" w:rsidR="00946F05" w:rsidRDefault="00006166" w:rsidP="00520F25">
      <w:pPr>
        <w:jc w:val="both"/>
      </w:pPr>
      <w:r>
        <w:t>The data were</w:t>
      </w:r>
      <w:r w:rsidR="00946F05">
        <w:t xml:space="preserve"> more encouraging for the proposed Acute Bacterial Otitis Media (ABOM) vaccine</w:t>
      </w:r>
      <w:r w:rsidR="00954FB1">
        <w:t xml:space="preserve"> against ear aches.  P</w:t>
      </w:r>
      <w:r w:rsidR="00946F05">
        <w:t xml:space="preserve">rivate NPV </w:t>
      </w:r>
      <w:r w:rsidR="00954FB1">
        <w:t xml:space="preserve">was </w:t>
      </w:r>
      <w:r w:rsidR="00946F05">
        <w:t xml:space="preserve">$515 million and social NPV </w:t>
      </w:r>
      <w:r w:rsidR="00954FB1">
        <w:t>was</w:t>
      </w:r>
      <w:r w:rsidR="00946F05">
        <w:t xml:space="preserve"> $2.2 billion,</w:t>
      </w:r>
      <w:r w:rsidR="00BD5DC5">
        <w:rPr>
          <w:rStyle w:val="FootnoteReference"/>
        </w:rPr>
        <w:footnoteReference w:id="12"/>
      </w:r>
      <w:r w:rsidR="00946F05">
        <w:t xml:space="preserve"> but this social value did not include the ancillary benefits from reducing antibacterial use in children for ABOM, which accounts for about half of all antibiotic use in children.</w:t>
      </w:r>
      <w:r w:rsidR="00A30041">
        <w:rPr>
          <w:rStyle w:val="FootnoteReference"/>
        </w:rPr>
        <w:footnoteReference w:id="13"/>
      </w:r>
      <w:r w:rsidR="00D15BAE">
        <w:t xml:space="preserve">  Otitis media accounts for more than 25% of all physician office visits where an antibiotic was prescribed for patients 14 years old and younger.</w:t>
      </w:r>
      <w:r w:rsidR="00D15BAE">
        <w:rPr>
          <w:rStyle w:val="FootnoteReference"/>
        </w:rPr>
        <w:footnoteReference w:id="14"/>
      </w:r>
      <w:r w:rsidR="00D15BAE">
        <w:t xml:space="preserve"> If the vast majority of these prescriptions could be avoided through a vaccine or device, resistance could be slowed, reducing the need for new antibiotics.</w:t>
      </w:r>
    </w:p>
    <w:p w14:paraId="3B382739" w14:textId="77777777" w:rsidR="00A30041" w:rsidRDefault="00A30041" w:rsidP="00520F25">
      <w:pPr>
        <w:jc w:val="both"/>
      </w:pPr>
    </w:p>
    <w:p w14:paraId="74459071" w14:textId="628761CE" w:rsidR="00A30041" w:rsidRPr="00946F05" w:rsidRDefault="00A30041" w:rsidP="00520F25">
      <w:pPr>
        <w:jc w:val="both"/>
      </w:pPr>
      <w:r>
        <w:t>The social value gap was greatest for the proposed rapid point-of-care diagnostic for MRSA:  private NPV of $329 million and social NPV of $22.1 billion.</w:t>
      </w:r>
      <w:r w:rsidR="00BD5DC5">
        <w:rPr>
          <w:rStyle w:val="FootnoteReference"/>
        </w:rPr>
        <w:footnoteReference w:id="15"/>
      </w:r>
      <w:r w:rsidR="00BD5DC5">
        <w:t xml:space="preserve"> </w:t>
      </w:r>
    </w:p>
    <w:p w14:paraId="0D356E30" w14:textId="77777777" w:rsidR="00946F05" w:rsidRPr="00022831" w:rsidRDefault="00946F05" w:rsidP="00520F25">
      <w:pPr>
        <w:jc w:val="both"/>
        <w:rPr>
          <w:sz w:val="20"/>
        </w:rPr>
      </w:pPr>
    </w:p>
    <w:p w14:paraId="495FAF26" w14:textId="3CC00900" w:rsidR="007B5AA4" w:rsidRDefault="00BD5DC5" w:rsidP="00520F25">
      <w:pPr>
        <w:jc w:val="both"/>
      </w:pPr>
      <w:r>
        <w:t>Put bluntly, the US should be willing to pay up to $2.2 billion for an ABOM vaccine (or, alternatively, a device that treated ear aches in children without antibiotics such as the EntraTympanic device currently moving towards clinical trials).</w:t>
      </w:r>
      <w:r w:rsidR="00E432C4">
        <w:rPr>
          <w:rStyle w:val="FootnoteReference"/>
        </w:rPr>
        <w:footnoteReference w:id="16"/>
      </w:r>
      <w:r>
        <w:t xml:space="preserve">  The US should be willing to pay up to $22.1 billion for an outstanding MRSA diagnostic that changed clinical practice. A prize of </w:t>
      </w:r>
      <w:r w:rsidR="00927D8D">
        <w:t>$500 mi</w:t>
      </w:r>
      <w:r w:rsidR="004A4EA4">
        <w:t>l</w:t>
      </w:r>
      <w:r w:rsidR="00927D8D">
        <w:t>lion</w:t>
      </w:r>
      <w:r>
        <w:t xml:space="preserve"> would be a bargain.  The largest current prize offered for a bacterial diagnostic is the UK Longitude Prize for </w:t>
      </w:r>
      <w:r>
        <w:rPr>
          <w:rFonts w:ascii="Cambria" w:hAnsi="Cambria"/>
        </w:rPr>
        <w:t>£10 million.</w:t>
      </w:r>
      <w:r>
        <w:rPr>
          <w:rStyle w:val="FootnoteReference"/>
          <w:rFonts w:ascii="Cambria" w:hAnsi="Cambria"/>
        </w:rPr>
        <w:footnoteReference w:id="17"/>
      </w:r>
    </w:p>
    <w:p w14:paraId="348EC338" w14:textId="77777777" w:rsidR="00BD5DC5" w:rsidRDefault="00BD5DC5" w:rsidP="00520F25">
      <w:pPr>
        <w:jc w:val="both"/>
      </w:pPr>
    </w:p>
    <w:p w14:paraId="5ED40801" w14:textId="77777777" w:rsidR="00303D29" w:rsidRDefault="00303D29" w:rsidP="00520F25">
      <w:pPr>
        <w:jc w:val="both"/>
      </w:pPr>
    </w:p>
    <w:p w14:paraId="76CF1413" w14:textId="2F9F6B8D" w:rsidR="007B5AA4" w:rsidRDefault="006E5800" w:rsidP="002259F5">
      <w:pPr>
        <w:ind w:left="720"/>
        <w:jc w:val="both"/>
        <w:rPr>
          <w:b/>
        </w:rPr>
      </w:pPr>
      <w:r>
        <w:rPr>
          <w:b/>
        </w:rPr>
        <w:t xml:space="preserve">B. </w:t>
      </w:r>
      <w:r w:rsidR="002259F5">
        <w:rPr>
          <w:b/>
        </w:rPr>
        <w:t>Which incentives work</w:t>
      </w:r>
      <w:r w:rsidR="00080E77">
        <w:rPr>
          <w:b/>
        </w:rPr>
        <w:t xml:space="preserve"> best</w:t>
      </w:r>
      <w:r>
        <w:rPr>
          <w:b/>
        </w:rPr>
        <w:t>?</w:t>
      </w:r>
    </w:p>
    <w:p w14:paraId="3EC4F140" w14:textId="77777777" w:rsidR="002259F5" w:rsidRDefault="002259F5" w:rsidP="00520F25">
      <w:pPr>
        <w:jc w:val="both"/>
        <w:rPr>
          <w:b/>
        </w:rPr>
      </w:pPr>
    </w:p>
    <w:p w14:paraId="4329F9EF" w14:textId="70525955" w:rsidR="002259F5" w:rsidRDefault="002259F5" w:rsidP="00520F25">
      <w:pPr>
        <w:jc w:val="both"/>
      </w:pPr>
      <w:r>
        <w:t xml:space="preserve">The second main task in the ERG Report was to model which incentives </w:t>
      </w:r>
      <w:r w:rsidR="00E432C4">
        <w:t>would most efficiently improve private NPV</w:t>
      </w:r>
      <w:r>
        <w:t>.  We searched all of the published literature, including reports by industry, the WHO, think tanks</w:t>
      </w:r>
      <w:r w:rsidR="00E432C4">
        <w:t>, academics, civil society,</w:t>
      </w:r>
      <w:r>
        <w:t xml:space="preserve"> and trade associations.  We categorized each incentive according</w:t>
      </w:r>
      <w:r w:rsidR="00E432C4">
        <w:t xml:space="preserve"> to how it might impact NPV</w:t>
      </w:r>
      <w:r>
        <w:t>.</w:t>
      </w:r>
    </w:p>
    <w:p w14:paraId="3580717B" w14:textId="77777777" w:rsidR="002259F5" w:rsidRDefault="002259F5" w:rsidP="00520F25">
      <w:pPr>
        <w:jc w:val="both"/>
      </w:pPr>
    </w:p>
    <w:p w14:paraId="3B910897" w14:textId="223A06EB" w:rsidR="002259F5" w:rsidRDefault="002259F5" w:rsidP="00520F25">
      <w:pPr>
        <w:jc w:val="both"/>
      </w:pPr>
      <w:r>
        <w:t>For example, shortening clinical trials impacts the model in two ways:  reducing expenditures and shortening the time until drug approval and sales</w:t>
      </w:r>
      <w:r w:rsidR="00E432C4">
        <w:t xml:space="preserve"> revenue</w:t>
      </w:r>
      <w:r>
        <w:t xml:space="preserve">.  Intellectual property extensions delay generic competition, protecting a portion of sales after the patent would have otherwise expired.  </w:t>
      </w:r>
      <w:r w:rsidR="00812304">
        <w:t>Tax incentives and n</w:t>
      </w:r>
      <w:r>
        <w:t>on-dilutive capital like the BARDA Broad Spectr</w:t>
      </w:r>
      <w:r w:rsidR="00812304">
        <w:t>um Antibacterial Program reduce</w:t>
      </w:r>
      <w:r>
        <w:t xml:space="preserve"> cash outlays and the overall cost of capital for the company. </w:t>
      </w:r>
    </w:p>
    <w:p w14:paraId="4610DA56" w14:textId="77777777" w:rsidR="002259F5" w:rsidRDefault="002259F5" w:rsidP="00520F25">
      <w:pPr>
        <w:jc w:val="both"/>
      </w:pPr>
    </w:p>
    <w:p w14:paraId="0F76C5CD" w14:textId="2E260AE9" w:rsidR="0042376E" w:rsidRDefault="002259F5" w:rsidP="00520F25">
      <w:pPr>
        <w:jc w:val="both"/>
      </w:pPr>
      <w:r>
        <w:t xml:space="preserve">We also modeled how public health and conservation programs impacted private NPV. </w:t>
      </w:r>
      <w:r w:rsidR="00E432C4">
        <w:t>Many excellent public health programs</w:t>
      </w:r>
      <w:r w:rsidR="0042376E">
        <w:t xml:space="preserve"> reduce unit sales of antibiotics, worsening the business case. Examples include </w:t>
      </w:r>
      <w:r>
        <w:t>successful antibacterial vaccination campaigns</w:t>
      </w:r>
      <w:r w:rsidR="0042376E">
        <w:t xml:space="preserve"> (</w:t>
      </w:r>
      <w:r w:rsidR="00E432C4">
        <w:t>such as</w:t>
      </w:r>
      <w:r w:rsidR="0042376E">
        <w:t xml:space="preserve"> the proposed ABOM vaccine), rollout of point-of-care clinical diagnostics (such as the proposed MRSA diagnostic), entry of a device that dramatically cut antibiotic use (such as a device like the EntraTympanic), Medicare programs to reduce hospital-associated infections, and successful public education campaigns by the CDC to reduce unnecessary antibiotic use</w:t>
      </w:r>
      <w:r w:rsidR="00E432C4">
        <w:t xml:space="preserve"> (see below)</w:t>
      </w:r>
      <w:r w:rsidR="0042376E">
        <w:t>.  All of these are excellent ideas, preventing infections or greatly reducing unnecessary antibiotic use, but each of them reduces market demand for antibiotics and therefor</w:t>
      </w:r>
      <w:r w:rsidR="004A4EA4">
        <w:t>e</w:t>
      </w:r>
      <w:r w:rsidR="0042376E">
        <w:t xml:space="preserve"> reduces the private NPV</w:t>
      </w:r>
      <w:r w:rsidR="007C5180">
        <w:t xml:space="preserve"> (Fig. 3)</w:t>
      </w:r>
      <w:r w:rsidR="0042376E">
        <w:t>:</w:t>
      </w:r>
    </w:p>
    <w:p w14:paraId="08086499" w14:textId="77777777" w:rsidR="0042376E" w:rsidRDefault="0042376E" w:rsidP="00520F25">
      <w:pPr>
        <w:jc w:val="both"/>
      </w:pPr>
      <w:r>
        <w:t xml:space="preserve"> </w:t>
      </w:r>
    </w:p>
    <w:p w14:paraId="153DC1BC" w14:textId="3B7EFD09" w:rsidR="007C5180" w:rsidRPr="002259F5" w:rsidRDefault="007C5180" w:rsidP="00520F25">
      <w:pPr>
        <w:jc w:val="both"/>
      </w:pPr>
      <w:r>
        <w:t>Fig. 3</w:t>
      </w:r>
      <w:r w:rsidR="00080E77">
        <w:t>:</w:t>
      </w:r>
      <w:r>
        <w:t xml:space="preserve">  Impact of various incentives on private NPV</w:t>
      </w:r>
    </w:p>
    <w:tbl>
      <w:tblPr>
        <w:tblW w:w="8640" w:type="dxa"/>
        <w:jc w:val="center"/>
        <w:tblCellMar>
          <w:left w:w="0" w:type="dxa"/>
          <w:right w:w="0" w:type="dxa"/>
        </w:tblCellMar>
        <w:tblLook w:val="0420" w:firstRow="1" w:lastRow="0" w:firstColumn="0" w:lastColumn="0" w:noHBand="0" w:noVBand="1"/>
      </w:tblPr>
      <w:tblGrid>
        <w:gridCol w:w="5681"/>
        <w:gridCol w:w="2959"/>
      </w:tblGrid>
      <w:tr w:rsidR="0042376E" w:rsidRPr="0042376E" w14:paraId="0FA77AA2" w14:textId="77777777" w:rsidTr="0042376E">
        <w:trPr>
          <w:trHeight w:val="816"/>
          <w:jc w:val="center"/>
        </w:trPr>
        <w:tc>
          <w:tcPr>
            <w:tcW w:w="84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450806E4" w14:textId="77777777" w:rsidR="00812304" w:rsidRPr="0042376E" w:rsidRDefault="0042376E" w:rsidP="00812304">
            <w:pPr>
              <w:jc w:val="center"/>
            </w:pPr>
            <w:r w:rsidRPr="0042376E">
              <w:rPr>
                <w:b/>
                <w:bCs/>
              </w:rPr>
              <w:t>INCENTIVE</w:t>
            </w:r>
          </w:p>
        </w:tc>
        <w:tc>
          <w:tcPr>
            <w:tcW w:w="40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5FFD3357" w14:textId="62C3BC4B" w:rsidR="00812304" w:rsidRPr="0042376E" w:rsidRDefault="00812304" w:rsidP="00812304">
            <w:pPr>
              <w:jc w:val="center"/>
            </w:pPr>
            <w:r>
              <w:rPr>
                <w:b/>
                <w:bCs/>
              </w:rPr>
              <w:t xml:space="preserve">IMPACT </w:t>
            </w:r>
            <w:proofErr w:type="gramStart"/>
            <w:r>
              <w:rPr>
                <w:b/>
                <w:bCs/>
              </w:rPr>
              <w:t>ON  PRIVATE</w:t>
            </w:r>
            <w:proofErr w:type="gramEnd"/>
            <w:r>
              <w:rPr>
                <w:b/>
                <w:bCs/>
              </w:rPr>
              <w:t xml:space="preserve"> </w:t>
            </w:r>
            <w:r w:rsidR="0042376E" w:rsidRPr="0042376E">
              <w:rPr>
                <w:b/>
                <w:bCs/>
              </w:rPr>
              <w:t>NPV</w:t>
            </w:r>
          </w:p>
        </w:tc>
      </w:tr>
      <w:tr w:rsidR="0042376E" w:rsidRPr="0042376E" w14:paraId="4BF50BA0" w14:textId="77777777" w:rsidTr="0042376E">
        <w:trPr>
          <w:trHeight w:val="480"/>
          <w:jc w:val="center"/>
        </w:trPr>
        <w:tc>
          <w:tcPr>
            <w:tcW w:w="84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44" w:type="dxa"/>
              <w:bottom w:w="0" w:type="dxa"/>
              <w:right w:w="15" w:type="dxa"/>
            </w:tcMar>
            <w:vAlign w:val="center"/>
            <w:hideMark/>
          </w:tcPr>
          <w:p w14:paraId="27184D27" w14:textId="14A02D7A" w:rsidR="00812304" w:rsidRPr="0042376E" w:rsidRDefault="0042376E" w:rsidP="0042376E">
            <w:pPr>
              <w:rPr>
                <w:sz w:val="20"/>
              </w:rPr>
            </w:pPr>
            <w:r w:rsidRPr="0042376E">
              <w:rPr>
                <w:sz w:val="20"/>
              </w:rPr>
              <w:t>Intellectual Property (IP) extensions</w:t>
            </w:r>
          </w:p>
        </w:tc>
        <w:tc>
          <w:tcPr>
            <w:tcW w:w="40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A54A2C3" w14:textId="77777777" w:rsidR="00812304" w:rsidRPr="0042376E" w:rsidRDefault="0042376E" w:rsidP="0042376E">
            <w:pPr>
              <w:rPr>
                <w:sz w:val="20"/>
              </w:rPr>
            </w:pPr>
            <w:r w:rsidRPr="0042376E">
              <w:rPr>
                <w:sz w:val="20"/>
              </w:rPr>
              <w:t>Delays generic entry</w:t>
            </w:r>
          </w:p>
        </w:tc>
      </w:tr>
      <w:tr w:rsidR="0042376E" w:rsidRPr="0042376E" w14:paraId="38652EBE" w14:textId="77777777" w:rsidTr="0042376E">
        <w:trPr>
          <w:trHeight w:val="480"/>
          <w:jc w:val="center"/>
        </w:trPr>
        <w:tc>
          <w:tcPr>
            <w:tcW w:w="84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4" w:type="dxa"/>
              <w:bottom w:w="0" w:type="dxa"/>
              <w:right w:w="15" w:type="dxa"/>
            </w:tcMar>
            <w:vAlign w:val="center"/>
            <w:hideMark/>
          </w:tcPr>
          <w:p w14:paraId="12CBCB79" w14:textId="77777777" w:rsidR="00812304" w:rsidRPr="0042376E" w:rsidRDefault="0042376E" w:rsidP="0042376E">
            <w:pPr>
              <w:rPr>
                <w:sz w:val="20"/>
              </w:rPr>
            </w:pPr>
            <w:r w:rsidRPr="0042376E">
              <w:rPr>
                <w:sz w:val="20"/>
              </w:rPr>
              <w:t>Tax incentives</w:t>
            </w:r>
          </w:p>
        </w:tc>
        <w:tc>
          <w:tcPr>
            <w:tcW w:w="4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F49AC56" w14:textId="77777777" w:rsidR="00812304" w:rsidRPr="0042376E" w:rsidRDefault="0042376E" w:rsidP="0042376E">
            <w:pPr>
              <w:rPr>
                <w:sz w:val="20"/>
              </w:rPr>
            </w:pPr>
            <w:r w:rsidRPr="0042376E">
              <w:rPr>
                <w:sz w:val="20"/>
              </w:rPr>
              <w:t>Decreases cost of capital</w:t>
            </w:r>
          </w:p>
        </w:tc>
      </w:tr>
      <w:tr w:rsidR="0042376E" w:rsidRPr="0042376E" w14:paraId="45EB8507" w14:textId="77777777" w:rsidTr="0042376E">
        <w:trPr>
          <w:trHeight w:val="480"/>
          <w:jc w:val="center"/>
        </w:trPr>
        <w:tc>
          <w:tcPr>
            <w:tcW w:w="84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4" w:type="dxa"/>
              <w:bottom w:w="0" w:type="dxa"/>
              <w:right w:w="15" w:type="dxa"/>
            </w:tcMar>
            <w:vAlign w:val="center"/>
            <w:hideMark/>
          </w:tcPr>
          <w:p w14:paraId="1CBEFE26" w14:textId="77777777" w:rsidR="00812304" w:rsidRPr="0042376E" w:rsidRDefault="0042376E" w:rsidP="0042376E">
            <w:pPr>
              <w:rPr>
                <w:sz w:val="20"/>
              </w:rPr>
            </w:pPr>
            <w:r w:rsidRPr="0042376E">
              <w:rPr>
                <w:sz w:val="20"/>
              </w:rPr>
              <w:t>Modifications to the clinical trial process &amp; approval standards</w:t>
            </w:r>
          </w:p>
        </w:tc>
        <w:tc>
          <w:tcPr>
            <w:tcW w:w="40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628CA73" w14:textId="77777777" w:rsidR="00812304" w:rsidRPr="0042376E" w:rsidRDefault="0042376E" w:rsidP="0042376E">
            <w:pPr>
              <w:rPr>
                <w:sz w:val="20"/>
              </w:rPr>
            </w:pPr>
            <w:r w:rsidRPr="0042376E">
              <w:rPr>
                <w:sz w:val="20"/>
              </w:rPr>
              <w:t>Reduces time to market</w:t>
            </w:r>
          </w:p>
        </w:tc>
      </w:tr>
      <w:tr w:rsidR="0042376E" w:rsidRPr="0042376E" w14:paraId="76D015FA" w14:textId="77777777" w:rsidTr="0042376E">
        <w:trPr>
          <w:trHeight w:val="480"/>
          <w:jc w:val="center"/>
        </w:trPr>
        <w:tc>
          <w:tcPr>
            <w:tcW w:w="84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4" w:type="dxa"/>
              <w:bottom w:w="0" w:type="dxa"/>
              <w:right w:w="15" w:type="dxa"/>
            </w:tcMar>
            <w:vAlign w:val="center"/>
            <w:hideMark/>
          </w:tcPr>
          <w:p w14:paraId="775B42EB" w14:textId="77777777" w:rsidR="00812304" w:rsidRPr="0042376E" w:rsidRDefault="0042376E" w:rsidP="0042376E">
            <w:pPr>
              <w:rPr>
                <w:sz w:val="20"/>
              </w:rPr>
            </w:pPr>
            <w:r w:rsidRPr="0042376E">
              <w:rPr>
                <w:sz w:val="20"/>
              </w:rPr>
              <w:t>Grants for antibiotic research and development</w:t>
            </w:r>
          </w:p>
        </w:tc>
        <w:tc>
          <w:tcPr>
            <w:tcW w:w="4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323285C" w14:textId="77777777" w:rsidR="00812304" w:rsidRPr="0042376E" w:rsidRDefault="0042376E" w:rsidP="0042376E">
            <w:pPr>
              <w:rPr>
                <w:sz w:val="20"/>
              </w:rPr>
            </w:pPr>
            <w:r w:rsidRPr="0042376E">
              <w:rPr>
                <w:sz w:val="20"/>
              </w:rPr>
              <w:t>Decreases R&amp;D costs</w:t>
            </w:r>
          </w:p>
        </w:tc>
      </w:tr>
      <w:tr w:rsidR="0042376E" w:rsidRPr="0042376E" w14:paraId="710FCA7D" w14:textId="77777777" w:rsidTr="0042376E">
        <w:trPr>
          <w:trHeight w:val="480"/>
          <w:jc w:val="center"/>
        </w:trPr>
        <w:tc>
          <w:tcPr>
            <w:tcW w:w="84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4" w:type="dxa"/>
              <w:bottom w:w="0" w:type="dxa"/>
              <w:right w:w="15" w:type="dxa"/>
            </w:tcMar>
            <w:vAlign w:val="center"/>
            <w:hideMark/>
          </w:tcPr>
          <w:p w14:paraId="27E81FBF" w14:textId="77777777" w:rsidR="00812304" w:rsidRPr="0042376E" w:rsidRDefault="0042376E" w:rsidP="0042376E">
            <w:pPr>
              <w:rPr>
                <w:sz w:val="20"/>
              </w:rPr>
            </w:pPr>
            <w:r w:rsidRPr="0042376E">
              <w:rPr>
                <w:sz w:val="20"/>
              </w:rPr>
              <w:t>Prizes and product development partnerships (PDPs)</w:t>
            </w:r>
          </w:p>
        </w:tc>
        <w:tc>
          <w:tcPr>
            <w:tcW w:w="40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F16999D" w14:textId="77777777" w:rsidR="00812304" w:rsidRPr="0042376E" w:rsidRDefault="0042376E" w:rsidP="0042376E">
            <w:pPr>
              <w:rPr>
                <w:sz w:val="20"/>
              </w:rPr>
            </w:pPr>
            <w:r w:rsidRPr="0042376E">
              <w:rPr>
                <w:sz w:val="20"/>
              </w:rPr>
              <w:t>Decreases R&amp;D costs</w:t>
            </w:r>
          </w:p>
        </w:tc>
      </w:tr>
      <w:tr w:rsidR="0042376E" w:rsidRPr="0042376E" w14:paraId="359D8372" w14:textId="77777777" w:rsidTr="0042376E">
        <w:trPr>
          <w:trHeight w:val="480"/>
          <w:jc w:val="center"/>
        </w:trPr>
        <w:tc>
          <w:tcPr>
            <w:tcW w:w="84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4" w:type="dxa"/>
              <w:bottom w:w="0" w:type="dxa"/>
              <w:right w:w="15" w:type="dxa"/>
            </w:tcMar>
            <w:vAlign w:val="center"/>
            <w:hideMark/>
          </w:tcPr>
          <w:p w14:paraId="05D80EEE" w14:textId="77777777" w:rsidR="00812304" w:rsidRPr="0042376E" w:rsidRDefault="0042376E" w:rsidP="0042376E">
            <w:pPr>
              <w:rPr>
                <w:sz w:val="20"/>
              </w:rPr>
            </w:pPr>
            <w:r w:rsidRPr="0042376E">
              <w:rPr>
                <w:sz w:val="20"/>
              </w:rPr>
              <w:t>Reductions in demand-side uncertainty</w:t>
            </w:r>
          </w:p>
        </w:tc>
        <w:tc>
          <w:tcPr>
            <w:tcW w:w="4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CC17B21" w14:textId="77777777" w:rsidR="00812304" w:rsidRPr="0042376E" w:rsidRDefault="0042376E" w:rsidP="0042376E">
            <w:pPr>
              <w:rPr>
                <w:sz w:val="20"/>
              </w:rPr>
            </w:pPr>
            <w:r w:rsidRPr="0042376E">
              <w:rPr>
                <w:sz w:val="20"/>
              </w:rPr>
              <w:t>Reduces demand uncertainty</w:t>
            </w:r>
          </w:p>
        </w:tc>
      </w:tr>
      <w:tr w:rsidR="0042376E" w:rsidRPr="0042376E" w14:paraId="123A4910" w14:textId="77777777" w:rsidTr="0042376E">
        <w:trPr>
          <w:trHeight w:val="480"/>
          <w:jc w:val="center"/>
        </w:trPr>
        <w:tc>
          <w:tcPr>
            <w:tcW w:w="84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4" w:type="dxa"/>
              <w:bottom w:w="0" w:type="dxa"/>
              <w:right w:w="15" w:type="dxa"/>
            </w:tcMar>
            <w:vAlign w:val="center"/>
            <w:hideMark/>
          </w:tcPr>
          <w:p w14:paraId="76C879D0" w14:textId="77777777" w:rsidR="00812304" w:rsidRPr="0042376E" w:rsidRDefault="0042376E" w:rsidP="0042376E">
            <w:pPr>
              <w:rPr>
                <w:sz w:val="20"/>
              </w:rPr>
            </w:pPr>
            <w:r w:rsidRPr="0042376E">
              <w:rPr>
                <w:sz w:val="20"/>
              </w:rPr>
              <w:t>Education campaigns</w:t>
            </w:r>
          </w:p>
        </w:tc>
        <w:tc>
          <w:tcPr>
            <w:tcW w:w="40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3F612C2" w14:textId="77777777" w:rsidR="00812304" w:rsidRPr="0042376E" w:rsidRDefault="0042376E" w:rsidP="0042376E">
            <w:pPr>
              <w:rPr>
                <w:sz w:val="20"/>
              </w:rPr>
            </w:pPr>
            <w:r w:rsidRPr="0042376E">
              <w:rPr>
                <w:sz w:val="20"/>
              </w:rPr>
              <w:t>Reduces unit sales</w:t>
            </w:r>
          </w:p>
        </w:tc>
      </w:tr>
      <w:tr w:rsidR="0042376E" w:rsidRPr="0042376E" w14:paraId="667698B6" w14:textId="77777777" w:rsidTr="0042376E">
        <w:trPr>
          <w:trHeight w:val="480"/>
          <w:jc w:val="center"/>
        </w:trPr>
        <w:tc>
          <w:tcPr>
            <w:tcW w:w="84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4" w:type="dxa"/>
              <w:bottom w:w="0" w:type="dxa"/>
              <w:right w:w="15" w:type="dxa"/>
            </w:tcMar>
            <w:vAlign w:val="center"/>
            <w:hideMark/>
          </w:tcPr>
          <w:p w14:paraId="6111A135" w14:textId="77777777" w:rsidR="00812304" w:rsidRPr="0042376E" w:rsidRDefault="0042376E" w:rsidP="0042376E">
            <w:pPr>
              <w:rPr>
                <w:sz w:val="20"/>
              </w:rPr>
            </w:pPr>
            <w:r w:rsidRPr="0042376E">
              <w:rPr>
                <w:sz w:val="20"/>
              </w:rPr>
              <w:t>Improvements in hospital infection control</w:t>
            </w:r>
          </w:p>
        </w:tc>
        <w:tc>
          <w:tcPr>
            <w:tcW w:w="4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C626982" w14:textId="77777777" w:rsidR="00812304" w:rsidRPr="0042376E" w:rsidRDefault="0042376E" w:rsidP="0042376E">
            <w:pPr>
              <w:rPr>
                <w:sz w:val="20"/>
              </w:rPr>
            </w:pPr>
            <w:r w:rsidRPr="0042376E">
              <w:rPr>
                <w:sz w:val="20"/>
              </w:rPr>
              <w:t>Reduces unit sales</w:t>
            </w:r>
          </w:p>
        </w:tc>
      </w:tr>
      <w:tr w:rsidR="0042376E" w:rsidRPr="0042376E" w14:paraId="12CA0904" w14:textId="77777777" w:rsidTr="0042376E">
        <w:trPr>
          <w:trHeight w:val="480"/>
          <w:jc w:val="center"/>
        </w:trPr>
        <w:tc>
          <w:tcPr>
            <w:tcW w:w="84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4" w:type="dxa"/>
              <w:bottom w:w="0" w:type="dxa"/>
              <w:right w:w="15" w:type="dxa"/>
            </w:tcMar>
            <w:vAlign w:val="center"/>
            <w:hideMark/>
          </w:tcPr>
          <w:p w14:paraId="6ECD5AF3" w14:textId="77777777" w:rsidR="00812304" w:rsidRPr="0042376E" w:rsidRDefault="0042376E" w:rsidP="0042376E">
            <w:pPr>
              <w:rPr>
                <w:sz w:val="20"/>
              </w:rPr>
            </w:pPr>
            <w:r w:rsidRPr="0042376E">
              <w:rPr>
                <w:sz w:val="20"/>
              </w:rPr>
              <w:t>Vaccination promotion</w:t>
            </w:r>
          </w:p>
        </w:tc>
        <w:tc>
          <w:tcPr>
            <w:tcW w:w="40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7271E80" w14:textId="77777777" w:rsidR="00812304" w:rsidRPr="0042376E" w:rsidRDefault="0042376E" w:rsidP="0042376E">
            <w:pPr>
              <w:rPr>
                <w:sz w:val="20"/>
              </w:rPr>
            </w:pPr>
            <w:r w:rsidRPr="0042376E">
              <w:rPr>
                <w:sz w:val="20"/>
              </w:rPr>
              <w:t>Reduces unit sales</w:t>
            </w:r>
          </w:p>
        </w:tc>
      </w:tr>
      <w:tr w:rsidR="0042376E" w:rsidRPr="0042376E" w14:paraId="12276390" w14:textId="77777777" w:rsidTr="0042376E">
        <w:trPr>
          <w:trHeight w:val="480"/>
          <w:jc w:val="center"/>
        </w:trPr>
        <w:tc>
          <w:tcPr>
            <w:tcW w:w="84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4" w:type="dxa"/>
              <w:bottom w:w="0" w:type="dxa"/>
              <w:right w:w="15" w:type="dxa"/>
            </w:tcMar>
            <w:vAlign w:val="center"/>
            <w:hideMark/>
          </w:tcPr>
          <w:p w14:paraId="6BC8A33C" w14:textId="77777777" w:rsidR="00812304" w:rsidRPr="0042376E" w:rsidRDefault="0042376E" w:rsidP="0042376E">
            <w:pPr>
              <w:rPr>
                <w:sz w:val="20"/>
              </w:rPr>
            </w:pPr>
            <w:r w:rsidRPr="0042376E">
              <w:rPr>
                <w:sz w:val="20"/>
              </w:rPr>
              <w:t>Better monitoring &amp; reporting of infection rates &amp; antibiotic resistance</w:t>
            </w:r>
          </w:p>
        </w:tc>
        <w:tc>
          <w:tcPr>
            <w:tcW w:w="4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B2B2B43" w14:textId="77777777" w:rsidR="00812304" w:rsidRPr="0042376E" w:rsidRDefault="0042376E" w:rsidP="0042376E">
            <w:pPr>
              <w:rPr>
                <w:sz w:val="20"/>
              </w:rPr>
            </w:pPr>
            <w:r w:rsidRPr="0042376E">
              <w:rPr>
                <w:sz w:val="20"/>
              </w:rPr>
              <w:t>Reduces unit sales</w:t>
            </w:r>
          </w:p>
        </w:tc>
      </w:tr>
      <w:tr w:rsidR="0042376E" w:rsidRPr="0042376E" w14:paraId="668C85EE" w14:textId="77777777" w:rsidTr="0042376E">
        <w:trPr>
          <w:trHeight w:val="480"/>
          <w:jc w:val="center"/>
        </w:trPr>
        <w:tc>
          <w:tcPr>
            <w:tcW w:w="84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44" w:type="dxa"/>
              <w:bottom w:w="0" w:type="dxa"/>
              <w:right w:w="15" w:type="dxa"/>
            </w:tcMar>
            <w:vAlign w:val="center"/>
            <w:hideMark/>
          </w:tcPr>
          <w:p w14:paraId="0C2343F6" w14:textId="6CB35F22" w:rsidR="00812304" w:rsidRPr="0042376E" w:rsidRDefault="0042376E" w:rsidP="0042376E">
            <w:pPr>
              <w:rPr>
                <w:sz w:val="20"/>
              </w:rPr>
            </w:pPr>
            <w:r w:rsidRPr="0042376E">
              <w:rPr>
                <w:sz w:val="20"/>
              </w:rPr>
              <w:t>Performance- and value-based reimbursement schemes</w:t>
            </w:r>
          </w:p>
        </w:tc>
        <w:tc>
          <w:tcPr>
            <w:tcW w:w="40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FF2F422" w14:textId="77777777" w:rsidR="00812304" w:rsidRPr="0042376E" w:rsidRDefault="0042376E" w:rsidP="0042376E">
            <w:pPr>
              <w:rPr>
                <w:sz w:val="20"/>
              </w:rPr>
            </w:pPr>
            <w:r w:rsidRPr="0042376E">
              <w:rPr>
                <w:sz w:val="20"/>
              </w:rPr>
              <w:t>Reduces unit sales</w:t>
            </w:r>
          </w:p>
        </w:tc>
      </w:tr>
      <w:tr w:rsidR="0042376E" w:rsidRPr="0042376E" w14:paraId="76F5768E" w14:textId="77777777" w:rsidTr="0042376E">
        <w:trPr>
          <w:trHeight w:val="480"/>
          <w:jc w:val="center"/>
        </w:trPr>
        <w:tc>
          <w:tcPr>
            <w:tcW w:w="84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44" w:type="dxa"/>
              <w:bottom w:w="0" w:type="dxa"/>
              <w:right w:w="15" w:type="dxa"/>
            </w:tcMar>
            <w:vAlign w:val="center"/>
            <w:hideMark/>
          </w:tcPr>
          <w:p w14:paraId="37FAE38A" w14:textId="77777777" w:rsidR="00812304" w:rsidRPr="0042376E" w:rsidRDefault="0042376E" w:rsidP="0042376E">
            <w:pPr>
              <w:rPr>
                <w:sz w:val="20"/>
              </w:rPr>
            </w:pPr>
            <w:r w:rsidRPr="0042376E">
              <w:rPr>
                <w:sz w:val="20"/>
              </w:rPr>
              <w:t>Revocation of marketing authorization for antibiotics that pollute</w:t>
            </w:r>
          </w:p>
        </w:tc>
        <w:tc>
          <w:tcPr>
            <w:tcW w:w="4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EF7E413" w14:textId="77777777" w:rsidR="00812304" w:rsidRPr="0042376E" w:rsidRDefault="0042376E" w:rsidP="0042376E">
            <w:pPr>
              <w:rPr>
                <w:sz w:val="20"/>
              </w:rPr>
            </w:pPr>
            <w:r w:rsidRPr="0042376E">
              <w:rPr>
                <w:sz w:val="20"/>
              </w:rPr>
              <w:t>Truncates revenue time horizon</w:t>
            </w:r>
          </w:p>
        </w:tc>
      </w:tr>
    </w:tbl>
    <w:p w14:paraId="0F94F827" w14:textId="13E9B78C" w:rsidR="002259F5" w:rsidRPr="00812304" w:rsidRDefault="00C874AE" w:rsidP="00520F25">
      <w:pPr>
        <w:jc w:val="both"/>
        <w:rPr>
          <w:sz w:val="20"/>
          <w:szCs w:val="20"/>
        </w:rPr>
      </w:pPr>
      <w:r>
        <w:rPr>
          <w:sz w:val="20"/>
          <w:szCs w:val="20"/>
        </w:rPr>
        <w:t>Source:  Adapted from ERG 2014</w:t>
      </w:r>
      <w:bookmarkStart w:id="0" w:name="_GoBack"/>
      <w:bookmarkEnd w:id="0"/>
      <w:r w:rsidR="00812304" w:rsidRPr="00812304">
        <w:rPr>
          <w:sz w:val="20"/>
          <w:szCs w:val="20"/>
        </w:rPr>
        <w:t>.</w:t>
      </w:r>
    </w:p>
    <w:p w14:paraId="65DA401A" w14:textId="77777777" w:rsidR="002259F5" w:rsidRDefault="002259F5" w:rsidP="00520F25">
      <w:pPr>
        <w:jc w:val="both"/>
      </w:pPr>
    </w:p>
    <w:p w14:paraId="5FB8856F" w14:textId="2FAAA3AA" w:rsidR="00745E5C" w:rsidRDefault="00812304" w:rsidP="00520F25">
      <w:pPr>
        <w:jc w:val="both"/>
      </w:pPr>
      <w:r>
        <w:t>The results of our modeling found that several incentives would never reach the $100 million benchmark</w:t>
      </w:r>
      <w:r w:rsidR="00E432C4">
        <w:t xml:space="preserve"> by themselves</w:t>
      </w:r>
      <w:r>
        <w:t>. Even perpetual patents and marketing exclusivities failed to rea</w:t>
      </w:r>
      <w:r w:rsidR="00DA2E73">
        <w:t>ch the benchmark, mainly due to discounting</w:t>
      </w:r>
      <w:r>
        <w:t xml:space="preserve"> (</w:t>
      </w:r>
      <w:r w:rsidR="00DA2E73" w:rsidRPr="00DA2E73">
        <w:t>i.e</w:t>
      </w:r>
      <w:r w:rsidR="00DA2E73">
        <w:t xml:space="preserve">., </w:t>
      </w:r>
      <w:r>
        <w:t xml:space="preserve">the time value of money).  </w:t>
      </w:r>
      <w:r w:rsidR="00745E5C">
        <w:t>When faced with a decision whether</w:t>
      </w:r>
      <w:r w:rsidR="004A4EA4">
        <w:t xml:space="preserve"> or not</w:t>
      </w:r>
      <w:r w:rsidR="00745E5C">
        <w:t xml:space="preserve"> to green light a new molecule for pre-clinical development, companies do not highly value the prospect of an additional five or ten years of exclusive sales two decades from now.  </w:t>
      </w:r>
      <w:r w:rsidR="00E432C4">
        <w:t>This is especially true for small venture-capital backed research companies.</w:t>
      </w:r>
    </w:p>
    <w:p w14:paraId="73A14626" w14:textId="77777777" w:rsidR="00745E5C" w:rsidRDefault="00745E5C" w:rsidP="00520F25">
      <w:pPr>
        <w:jc w:val="both"/>
      </w:pPr>
    </w:p>
    <w:p w14:paraId="44B00214" w14:textId="7A230C52" w:rsidR="00C37A79" w:rsidRDefault="00745E5C" w:rsidP="00520F25">
      <w:pPr>
        <w:jc w:val="both"/>
      </w:pPr>
      <w:r>
        <w:t>Shortening clinical trial timeframes was also an unlikely contributor to innovation:  clinical trials times would have to be cut by more then 75% in some cases in order to reach the benchmark.</w:t>
      </w:r>
      <w:r w:rsidR="00C37A79">
        <w:t xml:space="preserve">  Since the ERG model did not account for recent streamlining for antibiotic trials by the FDA, additional reductions on this magnitude </w:t>
      </w:r>
      <w:r w:rsidR="004A4EA4">
        <w:t>are probably impossible</w:t>
      </w:r>
      <w:r w:rsidR="00C37A79">
        <w:t xml:space="preserve">.  </w:t>
      </w:r>
      <w:r w:rsidR="00C13BAC">
        <w:t>In addition, requiring only very limited trials prior to antibiotic approval will limit the types of efficacy and safety data that physicians and patients need and that payers will want in order to support value-based pricing.</w:t>
      </w:r>
    </w:p>
    <w:p w14:paraId="2D9CA3BF" w14:textId="77777777" w:rsidR="00C13BAC" w:rsidRDefault="00C13BAC" w:rsidP="00520F25">
      <w:pPr>
        <w:jc w:val="both"/>
      </w:pPr>
    </w:p>
    <w:p w14:paraId="1EBCE635" w14:textId="35506AB4" w:rsidR="00C37A79" w:rsidRDefault="00C37A79" w:rsidP="00520F25">
      <w:pPr>
        <w:jc w:val="both"/>
      </w:pPr>
      <w:r>
        <w:t>Tax credits, BARDA grants and other non-dilutive capital fared better in the model, as would direct</w:t>
      </w:r>
      <w:r w:rsidR="00E432C4">
        <w:t xml:space="preserve"> modifications to reimbursement</w:t>
      </w:r>
      <w:r>
        <w:t xml:space="preserve">.  </w:t>
      </w:r>
    </w:p>
    <w:p w14:paraId="351BF63A" w14:textId="77777777" w:rsidR="00C37A79" w:rsidRDefault="00C37A79" w:rsidP="00520F25">
      <w:pPr>
        <w:jc w:val="both"/>
      </w:pPr>
    </w:p>
    <w:p w14:paraId="2A4966BD" w14:textId="701AD84E" w:rsidR="00C37A79" w:rsidRDefault="00C37A79" w:rsidP="00520F25">
      <w:pPr>
        <w:jc w:val="both"/>
      </w:pPr>
      <w:r>
        <w:t>The most direct path to improving private NPV is to boost reimbursement, but to do so in a way that does not give any incentive to oversell or waste antibiotics</w:t>
      </w:r>
      <w:r w:rsidR="00C13BAC">
        <w:t xml:space="preserve"> and in a way that does not impede access for patients who truly need the product.</w:t>
      </w:r>
      <w:r>
        <w:t xml:space="preserve"> When paired with tax credits and BARDA-style contracts, this menu of options can easily exceed the </w:t>
      </w:r>
      <w:r w:rsidR="00C13BAC">
        <w:t>benchmark threshold without surprising payers with extremely high prices.</w:t>
      </w:r>
    </w:p>
    <w:p w14:paraId="5E4F082A" w14:textId="77777777" w:rsidR="00E7313E" w:rsidRDefault="00E7313E" w:rsidP="00520F25">
      <w:pPr>
        <w:jc w:val="both"/>
      </w:pPr>
    </w:p>
    <w:p w14:paraId="18F92AFF" w14:textId="50E91C8D" w:rsidR="00E7313E" w:rsidRDefault="00E7313E" w:rsidP="00520F25">
      <w:pPr>
        <w:jc w:val="both"/>
      </w:pPr>
      <w:r>
        <w:t xml:space="preserve">Perhaps the most important finding in the </w:t>
      </w:r>
      <w:r w:rsidR="00D2143C">
        <w:t xml:space="preserve">ERG Report is buried on Table 14:  in order to reach the benchmark for one of the bacterial indication (ABSSSI), the total incentives that would be needed totaled $919 million, including additional </w:t>
      </w:r>
      <w:r w:rsidR="00E432C4">
        <w:t xml:space="preserve">value-based </w:t>
      </w:r>
      <w:r w:rsidR="00D2143C">
        <w:t>reimbursements</w:t>
      </w:r>
      <w:r w:rsidR="00E432C4">
        <w:t xml:space="preserve"> or prizes</w:t>
      </w:r>
      <w:r w:rsidR="00D2143C">
        <w:t xml:space="preserve"> totaling $155 million after FDA approval. It should be noted that this was just one possible example out of many, but it illustrates an important point: the magnitude of the incentives must be large, in the range of $1 – 2 billion </w:t>
      </w:r>
      <w:r w:rsidR="00C13BAC">
        <w:t xml:space="preserve">total </w:t>
      </w:r>
      <w:r w:rsidR="00D2143C">
        <w:t xml:space="preserve">per year if the goal is </w:t>
      </w:r>
      <w:r w:rsidR="004A4EA4">
        <w:t xml:space="preserve">to see </w:t>
      </w:r>
      <w:r w:rsidR="00D2143C">
        <w:t xml:space="preserve">a couple of </w:t>
      </w:r>
      <w:r w:rsidR="004A4EA4">
        <w:t xml:space="preserve">new, </w:t>
      </w:r>
      <w:r w:rsidR="00D2143C">
        <w:t xml:space="preserve">high-quality antibiotics each year.  </w:t>
      </w:r>
      <w:r w:rsidR="00E432C4">
        <w:t xml:space="preserve">Since this research has lead times exceeding a decade, substantial incentives must be put in place and left unchanged for more than a decade. </w:t>
      </w:r>
      <w:r w:rsidR="00D2143C">
        <w:t xml:space="preserve">Given the high social value of antibiotics, </w:t>
      </w:r>
      <w:r w:rsidR="00E432C4">
        <w:t xml:space="preserve">this is a </w:t>
      </w:r>
      <w:r w:rsidR="004A4EA4">
        <w:t>critical social</w:t>
      </w:r>
      <w:r w:rsidR="00E432C4">
        <w:t xml:space="preserve"> investment,</w:t>
      </w:r>
      <w:r w:rsidR="00D2143C">
        <w:t xml:space="preserve"> retaining one of the most important drug classes in history.</w:t>
      </w:r>
    </w:p>
    <w:p w14:paraId="4638AE92" w14:textId="77777777" w:rsidR="00D2143C" w:rsidRDefault="00D2143C" w:rsidP="00520F25">
      <w:pPr>
        <w:jc w:val="both"/>
      </w:pPr>
    </w:p>
    <w:p w14:paraId="2DD86CAB" w14:textId="71B3C5C3" w:rsidR="00E04A71" w:rsidRDefault="00E04A71" w:rsidP="00520F25">
      <w:pPr>
        <w:jc w:val="both"/>
      </w:pPr>
      <w:r>
        <w:t>The proposed DISARM Act</w:t>
      </w:r>
      <w:r w:rsidR="00E165C9">
        <w:t>, as modified,</w:t>
      </w:r>
      <w:r w:rsidR="00E165C9">
        <w:rPr>
          <w:rStyle w:val="FootnoteReference"/>
        </w:rPr>
        <w:footnoteReference w:id="18"/>
      </w:r>
      <w:r w:rsidR="00E165C9">
        <w:t xml:space="preserve"> is an intermediate step to reforming reimbursement, but the sector needs incentives with 10-year federal cost estimates exceeding $10 billion, not $144 million.</w:t>
      </w:r>
      <w:r w:rsidR="00E165C9">
        <w:rPr>
          <w:rStyle w:val="FootnoteReference"/>
        </w:rPr>
        <w:footnoteReference w:id="19"/>
      </w:r>
      <w:r w:rsidR="00E165C9">
        <w:t xml:space="preserve"> The size of the response is too low by at least two orders of magnitude.</w:t>
      </w:r>
    </w:p>
    <w:p w14:paraId="62CDA34D" w14:textId="77777777" w:rsidR="00E04A71" w:rsidRDefault="00E04A71" w:rsidP="00520F25">
      <w:pPr>
        <w:jc w:val="both"/>
      </w:pPr>
    </w:p>
    <w:p w14:paraId="6DF99B67" w14:textId="70FCDC61" w:rsidR="00D2143C" w:rsidRDefault="00E432C4" w:rsidP="00520F25">
      <w:pPr>
        <w:jc w:val="both"/>
      </w:pPr>
      <w:r>
        <w:t xml:space="preserve">The magnitude of the incentives required </w:t>
      </w:r>
      <w:r w:rsidR="00D2143C">
        <w:t xml:space="preserve">also suggests how much we should be investing in prizes and </w:t>
      </w:r>
      <w:r>
        <w:t>reimbursement</w:t>
      </w:r>
      <w:r w:rsidR="00D2143C">
        <w:t xml:space="preserve"> for vaccines that prevent disease and diagnostics that allow physicians to treat each bug with the right drug.  Likewise, the NIH budgets for antibac</w:t>
      </w:r>
      <w:r w:rsidR="006E5800">
        <w:t>terial resistance research seem</w:t>
      </w:r>
      <w:r w:rsidR="00D2143C">
        <w:t xml:space="preserve"> </w:t>
      </w:r>
      <w:r w:rsidR="004A4EA4">
        <w:t xml:space="preserve">too </w:t>
      </w:r>
      <w:r w:rsidR="00D2143C">
        <w:t>small at</w:t>
      </w:r>
      <w:r w:rsidR="001320CD">
        <w:t xml:space="preserve"> an estimated current level of </w:t>
      </w:r>
      <w:r w:rsidR="00D2143C">
        <w:t>less than $200 million</w:t>
      </w:r>
      <w:r w:rsidR="004A4EA4">
        <w:t>.</w:t>
      </w:r>
      <w:r w:rsidR="00D2143C">
        <w:rPr>
          <w:rStyle w:val="FootnoteReference"/>
        </w:rPr>
        <w:footnoteReference w:id="20"/>
      </w:r>
      <w:r w:rsidR="001320CD">
        <w:t xml:space="preserve"> </w:t>
      </w:r>
      <w:r w:rsidR="004A4EA4">
        <w:t>T</w:t>
      </w:r>
      <w:r w:rsidR="001320CD">
        <w:t xml:space="preserve">he CDC has run its national education campaign to reduce unnecessary antibiotic use for many years with less than 2 FTE employees and a total budget under $1 million per year.  </w:t>
      </w:r>
      <w:r w:rsidR="004A4EA4">
        <w:t>Much</w:t>
      </w:r>
      <w:r w:rsidR="001320CD">
        <w:t xml:space="preserve"> has been achieved under such tight budgets</w:t>
      </w:r>
      <w:r w:rsidR="007C5180">
        <w:t xml:space="preserve"> (Fig. 2 in the MMWR article)</w:t>
      </w:r>
      <w:r w:rsidR="001320CD">
        <w:t>:</w:t>
      </w:r>
    </w:p>
    <w:p w14:paraId="317DFF78" w14:textId="77777777" w:rsidR="006E5800" w:rsidRDefault="006E5800" w:rsidP="00520F25">
      <w:pPr>
        <w:jc w:val="both"/>
      </w:pPr>
    </w:p>
    <w:p w14:paraId="1BCBC12C" w14:textId="77777777" w:rsidR="00D2143C" w:rsidRDefault="00D2143C" w:rsidP="00520F25">
      <w:pPr>
        <w:jc w:val="both"/>
      </w:pPr>
    </w:p>
    <w:p w14:paraId="11C20480" w14:textId="00A34261" w:rsidR="00812304" w:rsidRDefault="001320CD" w:rsidP="001320CD">
      <w:pPr>
        <w:jc w:val="center"/>
      </w:pPr>
      <w:r>
        <w:rPr>
          <w:noProof/>
        </w:rPr>
        <w:drawing>
          <wp:inline distT="0" distB="0" distL="0" distR="0" wp14:anchorId="12363C1D" wp14:editId="517F2211">
            <wp:extent cx="3870098" cy="2665942"/>
            <wp:effectExtent l="0" t="0" r="0" b="127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1521" cy="2666922"/>
                    </a:xfrm>
                    <a:prstGeom prst="rect">
                      <a:avLst/>
                    </a:prstGeom>
                    <a:noFill/>
                    <a:ln>
                      <a:noFill/>
                    </a:ln>
                  </pic:spPr>
                </pic:pic>
              </a:graphicData>
            </a:graphic>
          </wp:inline>
        </w:drawing>
      </w:r>
    </w:p>
    <w:p w14:paraId="0FF9F17C" w14:textId="4F2DCC99" w:rsidR="001320CD" w:rsidRPr="001320CD" w:rsidRDefault="001320CD" w:rsidP="001320CD">
      <w:pPr>
        <w:ind w:left="1440"/>
        <w:rPr>
          <w:rFonts w:cs="Adobe Garamond Pro"/>
          <w:iCs/>
          <w:color w:val="221E1F"/>
          <w:sz w:val="20"/>
          <w:szCs w:val="20"/>
        </w:rPr>
      </w:pPr>
      <w:r w:rsidRPr="001320CD">
        <w:rPr>
          <w:sz w:val="20"/>
          <w:szCs w:val="20"/>
        </w:rPr>
        <w:t xml:space="preserve">Source:  </w:t>
      </w:r>
      <w:proofErr w:type="spellStart"/>
      <w:r w:rsidRPr="001320CD">
        <w:rPr>
          <w:rFonts w:cs="Adobe Garamond Pro"/>
          <w:iCs/>
          <w:color w:val="221E1F"/>
          <w:sz w:val="20"/>
          <w:szCs w:val="20"/>
        </w:rPr>
        <w:t>McCaig</w:t>
      </w:r>
      <w:proofErr w:type="spellEnd"/>
      <w:r w:rsidRPr="001320CD">
        <w:rPr>
          <w:rFonts w:cs="Adobe Garamond Pro"/>
          <w:iCs/>
          <w:color w:val="221E1F"/>
          <w:sz w:val="20"/>
          <w:szCs w:val="20"/>
        </w:rPr>
        <w:t xml:space="preserve"> LF et al. </w:t>
      </w:r>
      <w:r w:rsidRPr="001320CD">
        <w:rPr>
          <w:rFonts w:cs="Adobe Garamond Pro"/>
          <w:bCs/>
          <w:iCs/>
          <w:color w:val="221E1F"/>
          <w:sz w:val="20"/>
          <w:szCs w:val="20"/>
        </w:rPr>
        <w:t xml:space="preserve">Office-Related Antibiotic Prescribing for Persons Aged ≤14 Years — United States, 1993–1994 to 2007–2008 </w:t>
      </w:r>
      <w:r w:rsidRPr="001320CD">
        <w:rPr>
          <w:rFonts w:cs="Adobe Garamond Pro"/>
          <w:iCs/>
          <w:color w:val="221E1F"/>
          <w:sz w:val="20"/>
          <w:szCs w:val="20"/>
        </w:rPr>
        <w:t>MMWR 60</w:t>
      </w:r>
      <w:proofErr w:type="gramStart"/>
      <w:r w:rsidRPr="001320CD">
        <w:rPr>
          <w:rFonts w:cs="Adobe Garamond Pro"/>
          <w:iCs/>
          <w:color w:val="221E1F"/>
          <w:sz w:val="20"/>
          <w:szCs w:val="20"/>
        </w:rPr>
        <w:t>;34</w:t>
      </w:r>
      <w:proofErr w:type="gramEnd"/>
      <w:r w:rsidRPr="001320CD">
        <w:rPr>
          <w:rFonts w:cs="Adobe Garamond Pro"/>
          <w:iCs/>
          <w:color w:val="221E1F"/>
          <w:sz w:val="20"/>
          <w:szCs w:val="20"/>
        </w:rPr>
        <w:t xml:space="preserve"> Sept 2, 2011.</w:t>
      </w:r>
    </w:p>
    <w:p w14:paraId="00DA147E" w14:textId="77777777" w:rsidR="002259F5" w:rsidRDefault="002259F5" w:rsidP="00520F25">
      <w:pPr>
        <w:jc w:val="both"/>
      </w:pPr>
    </w:p>
    <w:p w14:paraId="130E9530" w14:textId="77777777" w:rsidR="006E5800" w:rsidRDefault="006E5800" w:rsidP="00E165C9">
      <w:pPr>
        <w:widowControl w:val="0"/>
        <w:jc w:val="both"/>
      </w:pPr>
    </w:p>
    <w:p w14:paraId="7DA3782D" w14:textId="51F377C1" w:rsidR="00A42F4E" w:rsidRDefault="00194004" w:rsidP="00E165C9">
      <w:pPr>
        <w:widowControl w:val="0"/>
        <w:jc w:val="both"/>
      </w:pPr>
      <w:r>
        <w:t>While the GAIN Act is viewed as a good first step, we now know that decisive a</w:t>
      </w:r>
      <w:r w:rsidR="00006166">
        <w:t>ction is needed, giving investor</w:t>
      </w:r>
      <w:r>
        <w:t xml:space="preserve">s a credible </w:t>
      </w:r>
      <w:r w:rsidR="004A4EA4">
        <w:t>expectation</w:t>
      </w:r>
      <w:r>
        <w:t xml:space="preserve"> that </w:t>
      </w:r>
      <w:r w:rsidR="004A4EA4">
        <w:t xml:space="preserve">if </w:t>
      </w:r>
      <w:r>
        <w:t xml:space="preserve">they </w:t>
      </w:r>
      <w:r w:rsidR="004A4EA4">
        <w:t>fund</w:t>
      </w:r>
      <w:r>
        <w:t xml:space="preserve"> research programs </w:t>
      </w:r>
      <w:r w:rsidR="004A4EA4">
        <w:t xml:space="preserve">today, then </w:t>
      </w:r>
      <w:r>
        <w:t>billion dollar rewards await</w:t>
      </w:r>
      <w:r w:rsidR="004A4EA4">
        <w:t xml:space="preserve"> a decade from now.</w:t>
      </w:r>
      <w:r>
        <w:t xml:space="preserve">  </w:t>
      </w:r>
    </w:p>
    <w:p w14:paraId="07440368" w14:textId="1725C42E" w:rsidR="00303D29" w:rsidRPr="007D4C7A" w:rsidRDefault="00E6302A" w:rsidP="00E165C9">
      <w:pPr>
        <w:widowControl w:val="0"/>
        <w:jc w:val="both"/>
      </w:pPr>
      <w:r>
        <w:t xml:space="preserve"> </w:t>
      </w:r>
    </w:p>
    <w:p w14:paraId="0CB73761" w14:textId="6447FF0F" w:rsidR="002B300F" w:rsidRPr="0038159E" w:rsidRDefault="00B74E94" w:rsidP="00E165C9">
      <w:pPr>
        <w:pStyle w:val="ListParagraph"/>
        <w:widowControl w:val="0"/>
        <w:numPr>
          <w:ilvl w:val="0"/>
          <w:numId w:val="1"/>
        </w:numPr>
        <w:jc w:val="both"/>
        <w:rPr>
          <w:b/>
        </w:rPr>
      </w:pPr>
      <w:r>
        <w:rPr>
          <w:b/>
        </w:rPr>
        <w:t>Now is the moment for decisive action.</w:t>
      </w:r>
    </w:p>
    <w:p w14:paraId="6BD4468C" w14:textId="77777777" w:rsidR="002B300F" w:rsidRDefault="002B300F" w:rsidP="00E165C9">
      <w:pPr>
        <w:widowControl w:val="0"/>
        <w:jc w:val="both"/>
      </w:pPr>
    </w:p>
    <w:p w14:paraId="49A35F8C" w14:textId="05CA72D7" w:rsidR="002B300F" w:rsidRDefault="00A50E1F" w:rsidP="00E165C9">
      <w:pPr>
        <w:widowControl w:val="0"/>
        <w:jc w:val="both"/>
      </w:pPr>
      <w:r>
        <w:t>Many lawmakers and stakeholders on both sides of the Atlantic are engaged with the problem of antibacterial resistance.  US efforts include th</w:t>
      </w:r>
      <w:r w:rsidR="00E6302A">
        <w:t>e 21</w:t>
      </w:r>
      <w:r w:rsidR="00E6302A" w:rsidRPr="00E6302A">
        <w:rPr>
          <w:vertAlign w:val="superscript"/>
        </w:rPr>
        <w:t>st</w:t>
      </w:r>
      <w:r w:rsidR="00E6302A">
        <w:t xml:space="preserve"> Century Cures hearings, </w:t>
      </w:r>
      <w:r>
        <w:t xml:space="preserve">the 2012 GAIN Act, the CDC Threat Assessment, ongoing work by CMS to reduce hospital-associated infections, the impending report from the President’s Council on Science and Technology, BARDA’s contractual program, FDA initiatives, and the </w:t>
      </w:r>
      <w:r w:rsidR="00E6302A">
        <w:t xml:space="preserve">soon to be announced </w:t>
      </w:r>
      <w:r>
        <w:t>NIH National Strategy. Together, they speak to the commitment by the US government to leadership on this issue.  Private stakeholders include the Infectious Diseases Society of America, the Alliance for the Prudent Use of Antibiotics, and many others that have long argued for better policies in this area.</w:t>
      </w:r>
      <w:r w:rsidR="00AD517D">
        <w:t xml:space="preserve">  The Brookings Institution</w:t>
      </w:r>
      <w:r w:rsidR="0058661E">
        <w:t xml:space="preserve"> and the Pew Charitable Trusts have hosted several stakeholder meetings to build consensus.</w:t>
      </w:r>
      <w:r w:rsidR="00E165C9">
        <w:t xml:space="preserve"> Many of the companies are working together and putting concrete legislative language on the table, most prominently through the Antimicrobial Innovation Alliance.</w:t>
      </w:r>
    </w:p>
    <w:p w14:paraId="6D209C12" w14:textId="77777777" w:rsidR="00A50E1F" w:rsidRDefault="00A50E1F" w:rsidP="00520F25">
      <w:pPr>
        <w:jc w:val="both"/>
      </w:pPr>
    </w:p>
    <w:p w14:paraId="66B6D74F" w14:textId="4E339A2B" w:rsidR="00A50E1F" w:rsidRDefault="00A50E1F" w:rsidP="00520F25">
      <w:pPr>
        <w:jc w:val="both"/>
        <w:rPr>
          <w:rFonts w:ascii="Cambria" w:hAnsi="Cambria"/>
        </w:rPr>
      </w:pPr>
      <w:r>
        <w:t xml:space="preserve">The European Union has committed almost </w:t>
      </w:r>
      <w:r>
        <w:rPr>
          <w:rFonts w:ascii="Cambria" w:hAnsi="Cambria"/>
        </w:rPr>
        <w:t>€</w:t>
      </w:r>
      <w:r>
        <w:t xml:space="preserve">700 million to a public-private partnership to boost </w:t>
      </w:r>
      <w:r w:rsidR="0058661E">
        <w:t xml:space="preserve">innovation to prevent and treat bacterial diseases, the “New Drugs for Bad Bugs” (ND4BB) program under the larger Innovative Medicines Initiative. One project under ND4BB will specifically examine the broken business models in this area and propose solutions. This project, DRIVE-AB, launches next month and I serve as a Senior Consultant. We will build on the ERG model in the European context, with a significant program of research over the next three years.  DRIVE-AB is funded at more than </w:t>
      </w:r>
      <w:r w:rsidR="0058661E">
        <w:rPr>
          <w:rFonts w:ascii="Cambria" w:hAnsi="Cambria"/>
        </w:rPr>
        <w:t>€6 million for the next three years.</w:t>
      </w:r>
    </w:p>
    <w:p w14:paraId="6ABA1C33" w14:textId="77777777" w:rsidR="0058661E" w:rsidRDefault="0058661E" w:rsidP="00520F25">
      <w:pPr>
        <w:jc w:val="both"/>
        <w:rPr>
          <w:rFonts w:ascii="Cambria" w:hAnsi="Cambria"/>
        </w:rPr>
      </w:pPr>
    </w:p>
    <w:p w14:paraId="18E92651" w14:textId="7CA6F823" w:rsidR="0058661E" w:rsidRDefault="006229EE" w:rsidP="00F30FE7">
      <w:pPr>
        <w:widowControl w:val="0"/>
        <w:jc w:val="both"/>
      </w:pPr>
      <w:r>
        <w:t>Recognizing the urgency, Prime Minister David Cameron</w:t>
      </w:r>
      <w:r w:rsidR="0058661E">
        <w:t xml:space="preserve"> recently announced an independent commission headed by economist Jim O’Neill to recommend</w:t>
      </w:r>
      <w:r w:rsidR="00CF300A">
        <w:t xml:space="preserve"> changes to the ec</w:t>
      </w:r>
      <w:r>
        <w:t>onomic landscape.  Commission s</w:t>
      </w:r>
      <w:r w:rsidR="00CF300A">
        <w:t xml:space="preserve">taff members will be in Washington next week (September 23-25) to meet with key leaders and </w:t>
      </w:r>
      <w:r>
        <w:t>researchers</w:t>
      </w:r>
      <w:r w:rsidR="00CF300A">
        <w:t xml:space="preserve"> in the US. Their prelimin</w:t>
      </w:r>
      <w:r w:rsidR="00E7313E">
        <w:t xml:space="preserve">ary report is due in April 2015, so the timeline is short. </w:t>
      </w:r>
      <w:r>
        <w:t xml:space="preserve">The commission is independent of the government, funded by the </w:t>
      </w:r>
      <w:proofErr w:type="spellStart"/>
      <w:r>
        <w:t>Wellcome</w:t>
      </w:r>
      <w:proofErr w:type="spellEnd"/>
      <w:r>
        <w:t xml:space="preserve"> Trust. </w:t>
      </w:r>
      <w:r w:rsidR="00E7313E">
        <w:t xml:space="preserve">This work builds on the advocacy carried out for many years by Dame Sally Davies, the Chief Medical Officer of England, both in Europe and </w:t>
      </w:r>
      <w:r>
        <w:t xml:space="preserve">at the WHO.  </w:t>
      </w:r>
    </w:p>
    <w:p w14:paraId="2FB6D9EF" w14:textId="77777777" w:rsidR="00E7313E" w:rsidRDefault="00E7313E" w:rsidP="00F30FE7">
      <w:pPr>
        <w:widowControl w:val="0"/>
        <w:jc w:val="both"/>
      </w:pPr>
    </w:p>
    <w:p w14:paraId="10FDAC9F" w14:textId="13624A39" w:rsidR="00E7313E" w:rsidRDefault="00E7313E" w:rsidP="00F30FE7">
      <w:pPr>
        <w:widowControl w:val="0"/>
        <w:jc w:val="both"/>
      </w:pPr>
      <w:r>
        <w:t>Chancellor Angela Merkel is the third leader of the G7 to highlight the urgent need to act on this issue.  She is joined by many civil society organizations in Europe calling for reforms</w:t>
      </w:r>
      <w:r w:rsidR="006229EE">
        <w:t xml:space="preserve">, such as </w:t>
      </w:r>
      <w:proofErr w:type="spellStart"/>
      <w:r w:rsidR="006229EE">
        <w:t>ReACT</w:t>
      </w:r>
      <w:proofErr w:type="spellEnd"/>
      <w:r w:rsidR="006229EE">
        <w:t xml:space="preserve"> and Antibiotic Action</w:t>
      </w:r>
      <w:r>
        <w:t>.  Amongst the think tanks in Europe, the Royal Institute of International Affairs (Chatham House)</w:t>
      </w:r>
      <w:r w:rsidR="006229EE">
        <w:t xml:space="preserve"> has worked for several years</w:t>
      </w:r>
      <w:r>
        <w:t xml:space="preserve"> designing new business models for antibiotics.</w:t>
      </w:r>
      <w:r>
        <w:rPr>
          <w:rStyle w:val="FootnoteReference"/>
        </w:rPr>
        <w:footnoteReference w:id="21"/>
      </w:r>
      <w:r>
        <w:t xml:space="preserve"> </w:t>
      </w:r>
      <w:r w:rsidR="006229EE">
        <w:t xml:space="preserve">The final report from their </w:t>
      </w:r>
      <w:r w:rsidR="0028235A">
        <w:t>Working Group – which I lead – will be published in November 2014.</w:t>
      </w:r>
    </w:p>
    <w:p w14:paraId="6FA70347" w14:textId="77777777" w:rsidR="00E7313E" w:rsidRDefault="00E7313E" w:rsidP="00F30FE7">
      <w:pPr>
        <w:widowControl w:val="0"/>
        <w:jc w:val="both"/>
      </w:pPr>
    </w:p>
    <w:p w14:paraId="75359FB8" w14:textId="0445FA4A" w:rsidR="00E7313E" w:rsidRDefault="00E7313E" w:rsidP="00F30FE7">
      <w:pPr>
        <w:widowControl w:val="0"/>
        <w:jc w:val="both"/>
      </w:pPr>
      <w:r>
        <w:t>Clearly, we have unprecedented political, social</w:t>
      </w:r>
      <w:r w:rsidR="004A4EA4">
        <w:t>,</w:t>
      </w:r>
      <w:r>
        <w:t xml:space="preserve"> and medical mobilization to address antibiotic resistance.  This level of energy and consensus has never been seen on this issue. If we do not act now, we may waste the opportunity for a generation.</w:t>
      </w:r>
    </w:p>
    <w:p w14:paraId="5743559E" w14:textId="77777777" w:rsidR="00303D29" w:rsidRDefault="00303D29" w:rsidP="00F30FE7">
      <w:pPr>
        <w:widowControl w:val="0"/>
        <w:jc w:val="both"/>
      </w:pPr>
    </w:p>
    <w:p w14:paraId="71C624B0" w14:textId="77777777" w:rsidR="005F7E36" w:rsidRPr="005F7E36" w:rsidRDefault="005F7E36" w:rsidP="00F30FE7">
      <w:pPr>
        <w:pStyle w:val="ListParagraph"/>
        <w:widowControl w:val="0"/>
        <w:numPr>
          <w:ilvl w:val="0"/>
          <w:numId w:val="1"/>
        </w:numPr>
        <w:jc w:val="both"/>
        <w:rPr>
          <w:b/>
        </w:rPr>
      </w:pPr>
      <w:r>
        <w:rPr>
          <w:b/>
        </w:rPr>
        <w:t>Specific recommendations.</w:t>
      </w:r>
      <w:r w:rsidRPr="005F7E36">
        <w:rPr>
          <w:b/>
        </w:rPr>
        <w:t xml:space="preserve"> </w:t>
      </w:r>
    </w:p>
    <w:p w14:paraId="597A5F62" w14:textId="77777777" w:rsidR="005F7E36" w:rsidRDefault="005F7E36" w:rsidP="00F30FE7">
      <w:pPr>
        <w:widowControl w:val="0"/>
        <w:jc w:val="both"/>
        <w:rPr>
          <w:b/>
        </w:rPr>
      </w:pPr>
    </w:p>
    <w:p w14:paraId="5D65B691" w14:textId="07697D2C" w:rsidR="0028235A" w:rsidRDefault="005F7E36" w:rsidP="00F30FE7">
      <w:pPr>
        <w:widowControl w:val="0"/>
        <w:jc w:val="both"/>
      </w:pPr>
      <w:r>
        <w:t>The following recommendations are drawn from my work as a researcher and my experience on the various bodies with whom I am privileged to serve, but the recommendations are my own.</w:t>
      </w:r>
    </w:p>
    <w:p w14:paraId="5810CCC2" w14:textId="77777777" w:rsidR="006E5800" w:rsidRDefault="006E5800" w:rsidP="006E5800">
      <w:pPr>
        <w:keepNext/>
        <w:keepLines/>
        <w:jc w:val="both"/>
      </w:pPr>
    </w:p>
    <w:p w14:paraId="0AFFB031" w14:textId="231FDF8D" w:rsidR="007C5180" w:rsidRDefault="007C5180" w:rsidP="00644A5E">
      <w:pPr>
        <w:pStyle w:val="ListParagraph"/>
        <w:widowControl w:val="0"/>
        <w:numPr>
          <w:ilvl w:val="0"/>
          <w:numId w:val="3"/>
        </w:numPr>
        <w:jc w:val="both"/>
        <w:rPr>
          <w:b/>
        </w:rPr>
      </w:pPr>
      <w:r>
        <w:rPr>
          <w:b/>
        </w:rPr>
        <w:t>Be bold</w:t>
      </w:r>
    </w:p>
    <w:p w14:paraId="0E16FE21" w14:textId="77777777" w:rsidR="007C5180" w:rsidRDefault="007C5180" w:rsidP="007C5180">
      <w:pPr>
        <w:widowControl w:val="0"/>
        <w:jc w:val="both"/>
        <w:rPr>
          <w:b/>
        </w:rPr>
      </w:pPr>
    </w:p>
    <w:p w14:paraId="2E77C833" w14:textId="289A6CE3" w:rsidR="007C5180" w:rsidRDefault="007C5180" w:rsidP="007C5180">
      <w:pPr>
        <w:widowControl w:val="0"/>
        <w:jc w:val="both"/>
      </w:pPr>
      <w:r w:rsidRPr="007C5180">
        <w:t xml:space="preserve">Now is not </w:t>
      </w:r>
      <w:r>
        <w:t xml:space="preserve">the time for small, incremental </w:t>
      </w:r>
      <w:r w:rsidR="00303D29">
        <w:t>tinkering</w:t>
      </w:r>
      <w:r>
        <w:t xml:space="preserve">. </w:t>
      </w:r>
      <w:r w:rsidR="00303D29">
        <w:t>Press reports suggest that some l</w:t>
      </w:r>
      <w:r>
        <w:t>arge drug companies are considering leaving antibacterial development; others that cut back programs a decade ago are expressing interest again.</w:t>
      </w:r>
      <w:r w:rsidR="000B606F">
        <w:t xml:space="preserve"> But the ERG Report clarifies the scale of the ambition needed: billions, not millions, committed for decades, not years.</w:t>
      </w:r>
      <w:r w:rsidR="00FD219C">
        <w:t xml:space="preserve">  </w:t>
      </w:r>
    </w:p>
    <w:p w14:paraId="317FE8B1" w14:textId="77777777" w:rsidR="006E5800" w:rsidRPr="007C5180" w:rsidRDefault="006E5800" w:rsidP="007C5180">
      <w:pPr>
        <w:widowControl w:val="0"/>
        <w:jc w:val="both"/>
      </w:pPr>
    </w:p>
    <w:p w14:paraId="197D7D25" w14:textId="70F0399F" w:rsidR="00F25395" w:rsidRDefault="00F25395" w:rsidP="00303D29">
      <w:pPr>
        <w:pStyle w:val="ListParagraph"/>
        <w:keepNext/>
        <w:keepLines/>
        <w:numPr>
          <w:ilvl w:val="0"/>
          <w:numId w:val="3"/>
        </w:numPr>
        <w:jc w:val="both"/>
        <w:rPr>
          <w:b/>
        </w:rPr>
      </w:pPr>
      <w:r>
        <w:rPr>
          <w:b/>
        </w:rPr>
        <w:t xml:space="preserve">Think beyond the pill </w:t>
      </w:r>
    </w:p>
    <w:p w14:paraId="4FDC16B5" w14:textId="77777777" w:rsidR="00644A5E" w:rsidRDefault="00644A5E" w:rsidP="00303D29">
      <w:pPr>
        <w:keepNext/>
        <w:keepLines/>
        <w:jc w:val="both"/>
        <w:rPr>
          <w:b/>
        </w:rPr>
      </w:pPr>
    </w:p>
    <w:p w14:paraId="07288CFF" w14:textId="0958B72A" w:rsidR="00644A5E" w:rsidRDefault="00644A5E" w:rsidP="00980731">
      <w:pPr>
        <w:keepNext/>
        <w:keepLines/>
        <w:jc w:val="both"/>
      </w:pPr>
      <w:r>
        <w:t>New antibiotics are needed. They will cost us perhaps a bill</w:t>
      </w:r>
      <w:r w:rsidR="00927D8D">
        <w:t>ion dollars each and be worth every penny</w:t>
      </w:r>
      <w:r>
        <w:t>. But we should think beyond the pill and also invest similar amounts</w:t>
      </w:r>
      <w:r w:rsidR="00927D8D">
        <w:t xml:space="preserve"> of money</w:t>
      </w:r>
      <w:r>
        <w:t xml:space="preserve"> in bacterial vaccines,</w:t>
      </w:r>
      <w:r>
        <w:rPr>
          <w:rStyle w:val="FootnoteReference"/>
        </w:rPr>
        <w:footnoteReference w:id="22"/>
      </w:r>
      <w:r>
        <w:t xml:space="preserve"> diagnostics and other devices, basic NIH research, surveillance</w:t>
      </w:r>
      <w:r w:rsidR="004A4EA4">
        <w:t>,</w:t>
      </w:r>
      <w:r>
        <w:t xml:space="preserve"> and infection control.  </w:t>
      </w:r>
      <w:r w:rsidR="00303D29">
        <w:t>Bacterial vaccines have a clear impact on health</w:t>
      </w:r>
      <w:r w:rsidR="00E165C9">
        <w:t xml:space="preserve">, reducing the need for antibiotics by preventing infections. </w:t>
      </w:r>
    </w:p>
    <w:p w14:paraId="7B5F9C06" w14:textId="77777777" w:rsidR="00303D29" w:rsidRDefault="00303D29" w:rsidP="00644A5E">
      <w:pPr>
        <w:widowControl w:val="0"/>
        <w:jc w:val="both"/>
      </w:pPr>
    </w:p>
    <w:p w14:paraId="39B5D4E0" w14:textId="04C9F498" w:rsidR="00644A5E" w:rsidRDefault="006B1930" w:rsidP="00644A5E">
      <w:pPr>
        <w:widowControl w:val="0"/>
        <w:jc w:val="both"/>
      </w:pPr>
      <w:r>
        <w:t>Global s</w:t>
      </w:r>
      <w:r w:rsidR="00927D8D">
        <w:t>urveillance is our early-warning system against bacterial threats.  Infection prevention and control in hospitals, long-term care</w:t>
      </w:r>
      <w:r w:rsidR="00102FDD">
        <w:t>,</w:t>
      </w:r>
      <w:r w:rsidR="00927D8D">
        <w:t xml:space="preserve"> and other institutional settings may be our most cost-effective </w:t>
      </w:r>
      <w:r>
        <w:t xml:space="preserve">response (see the decline in hospital-associated </w:t>
      </w:r>
      <w:r w:rsidR="00927D8D">
        <w:t>MRSA in recent years), but to a hospital CFO, infection control is a cost center, not a revenue generator.  When faced with the investment choice between a new cardiac cath</w:t>
      </w:r>
      <w:r w:rsidR="00C13BAC">
        <w:t>eterization</w:t>
      </w:r>
      <w:r w:rsidR="00927D8D">
        <w:t xml:space="preserve"> lab </w:t>
      </w:r>
      <w:proofErr w:type="gramStart"/>
      <w:r w:rsidR="00927D8D">
        <w:t>or</w:t>
      </w:r>
      <w:proofErr w:type="gramEnd"/>
      <w:r w:rsidR="00927D8D">
        <w:t xml:space="preserve"> better infection control, only the cath</w:t>
      </w:r>
      <w:r w:rsidR="00C13BAC">
        <w:t>eterization</w:t>
      </w:r>
      <w:r w:rsidR="00927D8D">
        <w:t xml:space="preserve"> lab offers a return on investment.  If we really want to see robust infection control, give it a billing code.</w:t>
      </w:r>
    </w:p>
    <w:p w14:paraId="709893E3" w14:textId="77777777" w:rsidR="00927D8D" w:rsidRDefault="00927D8D" w:rsidP="00644A5E">
      <w:pPr>
        <w:widowControl w:val="0"/>
        <w:jc w:val="both"/>
      </w:pPr>
    </w:p>
    <w:p w14:paraId="1EBE38C2" w14:textId="70748523" w:rsidR="00644A5E" w:rsidRDefault="00927D8D" w:rsidP="00644A5E">
      <w:pPr>
        <w:widowControl w:val="0"/>
        <w:jc w:val="both"/>
      </w:pPr>
      <w:r>
        <w:t>Reimbursement is low and unattractive for antibiotics, but it is worse for diagnostics.  Remember that the social value of a MRSA diagnostic is estimated at $22.1 billion.  A $500 million dollar prize would draw significant interest and be a bargain.</w:t>
      </w:r>
      <w:r w:rsidR="009153EC">
        <w:t xml:space="preserve">  New diagnostic and device companies struggle</w:t>
      </w:r>
      <w:r w:rsidR="00242845">
        <w:t xml:space="preserve"> to raise $3.5</w:t>
      </w:r>
      <w:r w:rsidR="009153EC">
        <w:t xml:space="preserve"> million for an initial round of financing to proceed to clinical trials.  </w:t>
      </w:r>
    </w:p>
    <w:p w14:paraId="77AD925F" w14:textId="77777777" w:rsidR="00425963" w:rsidRDefault="00425963" w:rsidP="00644A5E">
      <w:pPr>
        <w:widowControl w:val="0"/>
        <w:jc w:val="both"/>
      </w:pPr>
    </w:p>
    <w:p w14:paraId="58D52C30" w14:textId="2855EE7C" w:rsidR="00425963" w:rsidRDefault="00425963" w:rsidP="00644A5E">
      <w:pPr>
        <w:widowControl w:val="0"/>
        <w:jc w:val="both"/>
      </w:pPr>
      <w:r>
        <w:t>The goal is to prevent and treat bacterial infections.  We should fund and use all of the tools, focusing on the most cost-effectives options.  The most cost-effective response might be to prevent infections and slow resistance and roll out new antibiotics only when needed.</w:t>
      </w:r>
      <w:r w:rsidR="00FD219C">
        <w:t xml:space="preserve">  We need innovation not just for new pills, but </w:t>
      </w:r>
      <w:r w:rsidR="00F30FE7">
        <w:t xml:space="preserve">also </w:t>
      </w:r>
      <w:r w:rsidR="00FD219C">
        <w:t>to preserve and extend</w:t>
      </w:r>
      <w:r w:rsidR="00F30FE7">
        <w:t xml:space="preserve"> effective treatments, including prevention.</w:t>
      </w:r>
      <w:r w:rsidR="00152264">
        <w:rPr>
          <w:rStyle w:val="FootnoteReference"/>
        </w:rPr>
        <w:footnoteReference w:id="23"/>
      </w:r>
      <w:r w:rsidR="00152264">
        <w:t xml:space="preserve"> </w:t>
      </w:r>
    </w:p>
    <w:p w14:paraId="43F1E235" w14:textId="77777777" w:rsidR="006E5800" w:rsidRDefault="006E5800" w:rsidP="00644A5E">
      <w:pPr>
        <w:widowControl w:val="0"/>
        <w:jc w:val="both"/>
      </w:pPr>
    </w:p>
    <w:p w14:paraId="2AB5E894" w14:textId="7407B3F2" w:rsidR="00425963" w:rsidRDefault="00D15BAE" w:rsidP="00F30FE7">
      <w:pPr>
        <w:pStyle w:val="ListParagraph"/>
        <w:keepNext/>
        <w:keepLines/>
        <w:numPr>
          <w:ilvl w:val="0"/>
          <w:numId w:val="3"/>
        </w:numPr>
        <w:jc w:val="both"/>
        <w:rPr>
          <w:b/>
        </w:rPr>
      </w:pPr>
      <w:r w:rsidRPr="00F25395">
        <w:rPr>
          <w:b/>
        </w:rPr>
        <w:t>Target the incentives</w:t>
      </w:r>
    </w:p>
    <w:p w14:paraId="668F39F5" w14:textId="77777777" w:rsidR="00425963" w:rsidRDefault="00425963" w:rsidP="00F30FE7">
      <w:pPr>
        <w:keepNext/>
        <w:keepLines/>
        <w:jc w:val="both"/>
        <w:rPr>
          <w:b/>
        </w:rPr>
      </w:pPr>
    </w:p>
    <w:p w14:paraId="0A3FEF87" w14:textId="759590E5" w:rsidR="0092250E" w:rsidRDefault="00425963" w:rsidP="00F30FE7">
      <w:pPr>
        <w:keepNext/>
        <w:keepLines/>
        <w:jc w:val="both"/>
      </w:pPr>
      <w:r>
        <w:t>Resist the Lake Wobegon temptation to see all antibiotics as above average and worthy of special incentives.</w:t>
      </w:r>
      <w:r w:rsidR="0092250E">
        <w:t xml:space="preserve">  Since our resources are limited, we must target the most important pathogens identified on the CDC Threat Assessment.</w:t>
      </w:r>
    </w:p>
    <w:p w14:paraId="6B4D0EC3" w14:textId="77777777" w:rsidR="0092250E" w:rsidRDefault="0092250E" w:rsidP="00425963">
      <w:pPr>
        <w:widowControl w:val="0"/>
        <w:jc w:val="both"/>
      </w:pPr>
    </w:p>
    <w:p w14:paraId="7F641A65" w14:textId="153D6CA7" w:rsidR="00425963" w:rsidRDefault="0092250E" w:rsidP="00425963">
      <w:pPr>
        <w:widowControl w:val="0"/>
        <w:jc w:val="both"/>
      </w:pPr>
      <w:r>
        <w:t xml:space="preserve">The Qualified Infectious Disease Product (QIDP) list promulgated under the GAIN Act includes every major bacterial pathogen and does not require that the pathogen be resistant.  As a result, all </w:t>
      </w:r>
      <w:r w:rsidRPr="00C13BAC">
        <w:rPr>
          <w:i/>
        </w:rPr>
        <w:t>staph</w:t>
      </w:r>
      <w:r w:rsidR="00C13BAC" w:rsidRPr="00C13BAC">
        <w:rPr>
          <w:i/>
        </w:rPr>
        <w:t>ylococcus</w:t>
      </w:r>
      <w:r w:rsidR="00C13BAC">
        <w:t xml:space="preserve"> species are included, as are all </w:t>
      </w:r>
      <w:r w:rsidR="00C13BAC" w:rsidRPr="00C13BAC">
        <w:rPr>
          <w:i/>
        </w:rPr>
        <w:t>E</w:t>
      </w:r>
      <w:r w:rsidRPr="00C13BAC">
        <w:rPr>
          <w:i/>
        </w:rPr>
        <w:t>. coli</w:t>
      </w:r>
      <w:r>
        <w:t>. It seems likely that every antibiotic ever approved by the FDA would qualify as a QIDP.  This is a failure to prioritize</w:t>
      </w:r>
      <w:r w:rsidR="00DA2E73">
        <w:t xml:space="preserve"> and put </w:t>
      </w:r>
      <w:r>
        <w:t>scarce resources where they are needed most.</w:t>
      </w:r>
    </w:p>
    <w:p w14:paraId="33634089" w14:textId="77777777" w:rsidR="0092250E" w:rsidRDefault="0092250E" w:rsidP="00425963">
      <w:pPr>
        <w:widowControl w:val="0"/>
        <w:jc w:val="both"/>
      </w:pPr>
    </w:p>
    <w:p w14:paraId="486A9FC5" w14:textId="6E20CF7E" w:rsidR="0092250E" w:rsidRDefault="0092250E" w:rsidP="00425963">
      <w:pPr>
        <w:widowControl w:val="0"/>
        <w:jc w:val="both"/>
      </w:pPr>
      <w:r>
        <w:t xml:space="preserve">The 1980s saw the introduction of a large number of antibiotics, but many were low quality drugs that never made a significant clinical or commercial impact.  Of the 61 new molecular antibiotics approved by the FDA from 1980 – 2009, 43% of them were </w:t>
      </w:r>
      <w:r w:rsidR="007C5180">
        <w:t>withdrawn from the market</w:t>
      </w:r>
      <w:r>
        <w:t xml:space="preserve"> by FDA action or </w:t>
      </w:r>
      <w:r w:rsidR="007C5180">
        <w:t xml:space="preserve">discontinued by the company </w:t>
      </w:r>
      <w:r>
        <w:t>ceasing commercial sales</w:t>
      </w:r>
      <w:r w:rsidR="007C5180">
        <w:t xml:space="preserve"> in the US (Figure</w:t>
      </w:r>
      <w:r w:rsidR="006E5800">
        <w:t xml:space="preserve"> in Appendix</w:t>
      </w:r>
      <w:r w:rsidR="00F157AE">
        <w:t xml:space="preserve"> A</w:t>
      </w:r>
      <w:r w:rsidR="006E5800">
        <w:t>)</w:t>
      </w:r>
      <w:r w:rsidR="007C5180">
        <w:t>.</w:t>
      </w:r>
      <w:r w:rsidR="00BF2A2F">
        <w:t xml:space="preserve">  </w:t>
      </w:r>
      <w:r w:rsidR="006B1930">
        <w:t>We want quality, not quantity, focused on the greatest threats to human health.</w:t>
      </w:r>
    </w:p>
    <w:p w14:paraId="1318D5B9" w14:textId="77777777" w:rsidR="007C5180" w:rsidRDefault="007C5180" w:rsidP="007C5180">
      <w:pPr>
        <w:widowControl w:val="0"/>
        <w:jc w:val="center"/>
      </w:pPr>
    </w:p>
    <w:p w14:paraId="78BC3E01" w14:textId="77777777" w:rsidR="00D15BAE" w:rsidRDefault="00D15BAE" w:rsidP="00644A5E">
      <w:pPr>
        <w:pStyle w:val="ListParagraph"/>
        <w:widowControl w:val="0"/>
        <w:numPr>
          <w:ilvl w:val="0"/>
          <w:numId w:val="3"/>
        </w:numPr>
        <w:jc w:val="both"/>
        <w:rPr>
          <w:b/>
        </w:rPr>
      </w:pPr>
      <w:r>
        <w:rPr>
          <w:b/>
        </w:rPr>
        <w:t>Offer a menu of generous incentives across the product life cycle</w:t>
      </w:r>
    </w:p>
    <w:p w14:paraId="1BD2E8F1" w14:textId="77777777" w:rsidR="005F7E36" w:rsidRDefault="005F7E36" w:rsidP="00644A5E">
      <w:pPr>
        <w:widowControl w:val="0"/>
        <w:jc w:val="both"/>
      </w:pPr>
    </w:p>
    <w:p w14:paraId="03FBDCE3" w14:textId="1A19BADA" w:rsidR="00E10E80" w:rsidRDefault="000B606F" w:rsidP="00644A5E">
      <w:pPr>
        <w:widowControl w:val="0"/>
        <w:jc w:val="both"/>
      </w:pPr>
      <w:r>
        <w:t>Boosting NIH funding stokes the pipeline and feeds start-up companies. Creating tax credits for qualified clinical trial expenses (similar to the Orphan Drug Act, but built on a different statute) will lower the cost of capital and raise NPVs.  BARDA is a proven success story, with a strong hand in many of the best molecules now in development (see Fig. 4)</w:t>
      </w:r>
      <w:r w:rsidR="00E10E80">
        <w:t>.  BARDA funding should be replenishe</w:t>
      </w:r>
      <w:r w:rsidR="00F157AE">
        <w:t>d, with a more flexible mandate</w:t>
      </w:r>
      <w:r w:rsidR="009153EC">
        <w:t>.</w:t>
      </w:r>
    </w:p>
    <w:p w14:paraId="705594CD" w14:textId="77777777" w:rsidR="00E10E80" w:rsidRDefault="00E10E80" w:rsidP="00644A5E">
      <w:pPr>
        <w:widowControl w:val="0"/>
        <w:jc w:val="both"/>
      </w:pPr>
    </w:p>
    <w:p w14:paraId="32B997CB" w14:textId="43F31F3C" w:rsidR="00E10E80" w:rsidRPr="0023069B" w:rsidRDefault="00E10E80" w:rsidP="00E10E80">
      <w:pPr>
        <w:rPr>
          <w:sz w:val="20"/>
          <w:szCs w:val="20"/>
        </w:rPr>
      </w:pPr>
      <w:r>
        <w:rPr>
          <w:sz w:val="20"/>
          <w:szCs w:val="20"/>
        </w:rPr>
        <w:t xml:space="preserve">          Fig. 4</w:t>
      </w:r>
      <w:r w:rsidR="00080E77">
        <w:rPr>
          <w:sz w:val="20"/>
          <w:szCs w:val="20"/>
        </w:rPr>
        <w:t xml:space="preserve">: </w:t>
      </w:r>
      <w:r w:rsidRPr="0023069B">
        <w:rPr>
          <w:sz w:val="20"/>
          <w:szCs w:val="20"/>
        </w:rPr>
        <w:t>BARDA’s Broad Spectrum Antibiotic Supported Product Pipeline, 2014.</w:t>
      </w:r>
    </w:p>
    <w:p w14:paraId="67320D53" w14:textId="77777777" w:rsidR="00E10E80" w:rsidRDefault="00E10E80" w:rsidP="00E10E80">
      <w:pPr>
        <w:jc w:val="center"/>
        <w:rPr>
          <w:b/>
          <w:sz w:val="20"/>
          <w:szCs w:val="20"/>
        </w:rPr>
      </w:pPr>
      <w:r w:rsidRPr="00877218">
        <w:rPr>
          <w:b/>
          <w:noProof/>
          <w:sz w:val="20"/>
          <w:szCs w:val="20"/>
        </w:rPr>
        <w:drawing>
          <wp:inline distT="0" distB="0" distL="0" distR="0" wp14:anchorId="53B0EDB7" wp14:editId="6DD0C2A6">
            <wp:extent cx="5047586" cy="2836333"/>
            <wp:effectExtent l="0" t="0" r="762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7586" cy="2836333"/>
                    </a:xfrm>
                    <a:prstGeom prst="rect">
                      <a:avLst/>
                    </a:prstGeom>
                    <a:noFill/>
                    <a:ln>
                      <a:noFill/>
                    </a:ln>
                  </pic:spPr>
                </pic:pic>
              </a:graphicData>
            </a:graphic>
          </wp:inline>
        </w:drawing>
      </w:r>
    </w:p>
    <w:p w14:paraId="669B3CB4" w14:textId="44EAC0AC" w:rsidR="00E10E80" w:rsidRPr="00E10E80" w:rsidRDefault="00E10E80" w:rsidP="00E10E80">
      <w:pPr>
        <w:jc w:val="both"/>
        <w:rPr>
          <w:sz w:val="20"/>
          <w:szCs w:val="20"/>
        </w:rPr>
      </w:pPr>
      <w:r>
        <w:rPr>
          <w:b/>
          <w:sz w:val="20"/>
          <w:szCs w:val="20"/>
        </w:rPr>
        <w:t xml:space="preserve">          </w:t>
      </w:r>
      <w:r w:rsidRPr="00E10E80">
        <w:rPr>
          <w:sz w:val="20"/>
          <w:szCs w:val="20"/>
        </w:rPr>
        <w:t>Source:  BARDA.</w:t>
      </w:r>
    </w:p>
    <w:p w14:paraId="6C74B0D6" w14:textId="77777777" w:rsidR="00E10E80" w:rsidRDefault="00E10E80" w:rsidP="00E10E80">
      <w:pPr>
        <w:jc w:val="both"/>
        <w:rPr>
          <w:b/>
          <w:sz w:val="20"/>
          <w:szCs w:val="20"/>
        </w:rPr>
      </w:pPr>
    </w:p>
    <w:p w14:paraId="7E387D33" w14:textId="29898BA6" w:rsidR="00E10E80" w:rsidRDefault="00E10E80" w:rsidP="00644A5E">
      <w:pPr>
        <w:widowControl w:val="0"/>
        <w:jc w:val="both"/>
      </w:pPr>
      <w:r>
        <w:t xml:space="preserve">Once products are registered, some form of value-based reimbursement or prize should kick in, either </w:t>
      </w:r>
      <w:r w:rsidR="00BF2A2F">
        <w:t xml:space="preserve">fully replacing or </w:t>
      </w:r>
      <w:r>
        <w:t>supplement</w:t>
      </w:r>
      <w:r w:rsidR="00BF2A2F">
        <w:t>ing</w:t>
      </w:r>
      <w:r>
        <w:t xml:space="preserve"> existing reimbursement</w:t>
      </w:r>
      <w:r w:rsidR="00BF2A2F">
        <w:t>.  GlaxoSmithKline has publicly taken the stance that volume-based reimbursement is inappropriate for antibiotics due to resistance and has called for post-approval payments that are “delinked” from sales volume.  The Chatham House Working Group that I lead has been</w:t>
      </w:r>
      <w:r>
        <w:t xml:space="preserve"> </w:t>
      </w:r>
      <w:r w:rsidR="00BF2A2F">
        <w:t>working on delinkage models for more than a year and will issue a final report in November 2014.</w:t>
      </w:r>
    </w:p>
    <w:p w14:paraId="1BDBEABE" w14:textId="77777777" w:rsidR="00D15BAE" w:rsidRDefault="00D15BAE" w:rsidP="00644A5E">
      <w:pPr>
        <w:widowControl w:val="0"/>
        <w:jc w:val="both"/>
        <w:rPr>
          <w:b/>
        </w:rPr>
      </w:pPr>
    </w:p>
    <w:p w14:paraId="41E3A2EA" w14:textId="5A2D3AB5" w:rsidR="00D15BAE" w:rsidRDefault="00BF2A2F" w:rsidP="00F25395">
      <w:pPr>
        <w:pStyle w:val="ListParagraph"/>
        <w:keepNext/>
        <w:keepLines/>
        <w:numPr>
          <w:ilvl w:val="0"/>
          <w:numId w:val="2"/>
        </w:numPr>
        <w:jc w:val="both"/>
        <w:rPr>
          <w:b/>
        </w:rPr>
      </w:pPr>
      <w:r>
        <w:rPr>
          <w:b/>
        </w:rPr>
        <w:t>National leadership with global c</w:t>
      </w:r>
      <w:r w:rsidR="009E0D94">
        <w:rPr>
          <w:b/>
        </w:rPr>
        <w:t>oordinat</w:t>
      </w:r>
      <w:r>
        <w:rPr>
          <w:b/>
        </w:rPr>
        <w:t>ion</w:t>
      </w:r>
    </w:p>
    <w:p w14:paraId="2FB97A94" w14:textId="77777777" w:rsidR="00D15BAE" w:rsidRDefault="00D15BAE" w:rsidP="00D15BAE">
      <w:pPr>
        <w:keepNext/>
        <w:keepLines/>
        <w:jc w:val="both"/>
      </w:pPr>
    </w:p>
    <w:p w14:paraId="52BC73E6" w14:textId="77777777" w:rsidR="00BF2A2F" w:rsidRDefault="00BF2A2F" w:rsidP="00F157AE">
      <w:pPr>
        <w:widowControl w:val="0"/>
        <w:jc w:val="both"/>
      </w:pPr>
      <w:r w:rsidRPr="00D15BAE">
        <w:t xml:space="preserve">National </w:t>
      </w:r>
      <w:r>
        <w:t xml:space="preserve">programs have successfully reduced antibiotic use, reduced hospital-associated infections, vaccinated the populations, and improved the bacterial safety of water and food.  </w:t>
      </w:r>
    </w:p>
    <w:p w14:paraId="22B71972" w14:textId="77777777" w:rsidR="00BF2A2F" w:rsidRDefault="00BF2A2F" w:rsidP="00F157AE">
      <w:pPr>
        <w:widowControl w:val="0"/>
        <w:jc w:val="both"/>
      </w:pPr>
    </w:p>
    <w:p w14:paraId="6557EA8D" w14:textId="77777777" w:rsidR="00BF2A2F" w:rsidRDefault="00BF2A2F" w:rsidP="00F157AE">
      <w:pPr>
        <w:widowControl w:val="0"/>
        <w:jc w:val="both"/>
        <w:rPr>
          <w:b/>
        </w:rPr>
      </w:pPr>
      <w:r>
        <w:t>The US can also lead the world by supporting innovation as described above, especially if this is coordinated with the EU. The market heft of the US and the EU together are more than sufficient to drive substantial research programs to solve these problems.</w:t>
      </w:r>
    </w:p>
    <w:p w14:paraId="78CE0FA4" w14:textId="77777777" w:rsidR="00BF2A2F" w:rsidRPr="00D15BAE" w:rsidRDefault="00BF2A2F" w:rsidP="00F157AE">
      <w:pPr>
        <w:widowControl w:val="0"/>
        <w:jc w:val="both"/>
        <w:rPr>
          <w:b/>
        </w:rPr>
      </w:pPr>
    </w:p>
    <w:p w14:paraId="3B85222E" w14:textId="28A72744" w:rsidR="00D15BAE" w:rsidRDefault="00DC62F6" w:rsidP="00F157AE">
      <w:pPr>
        <w:widowControl w:val="0"/>
        <w:jc w:val="both"/>
      </w:pPr>
      <w:r>
        <w:t>But s</w:t>
      </w:r>
      <w:r w:rsidR="009E0D94">
        <w:t xml:space="preserve">ome issues require global coordination, since pathogens respect no borders.  The global spread of </w:t>
      </w:r>
      <w:r w:rsidR="00822FF2">
        <w:t>CRE strains is but one example:</w:t>
      </w:r>
    </w:p>
    <w:p w14:paraId="371B09FD" w14:textId="77777777" w:rsidR="00DC62F6" w:rsidRDefault="00822FF2" w:rsidP="00DC62F6">
      <w:pPr>
        <w:widowControl w:val="0"/>
        <w:jc w:val="center"/>
      </w:pPr>
      <w:r w:rsidRPr="00822FF2">
        <w:rPr>
          <w:noProof/>
        </w:rPr>
        <w:drawing>
          <wp:inline distT="0" distB="0" distL="0" distR="0" wp14:anchorId="39D91A58" wp14:editId="10DC20DA">
            <wp:extent cx="4572267" cy="30289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3268" cy="3029613"/>
                    </a:xfrm>
                    <a:prstGeom prst="rect">
                      <a:avLst/>
                    </a:prstGeom>
                    <a:noFill/>
                    <a:ln>
                      <a:noFill/>
                    </a:ln>
                  </pic:spPr>
                </pic:pic>
              </a:graphicData>
            </a:graphic>
          </wp:inline>
        </w:drawing>
      </w:r>
    </w:p>
    <w:p w14:paraId="761B030A" w14:textId="77777777" w:rsidR="00DC62F6" w:rsidRDefault="00DC62F6" w:rsidP="00DC62F6">
      <w:pPr>
        <w:widowControl w:val="0"/>
        <w:jc w:val="center"/>
      </w:pPr>
    </w:p>
    <w:p w14:paraId="2C10CB76" w14:textId="2F9A2EE0" w:rsidR="006B1930" w:rsidRDefault="001D64D1" w:rsidP="00DC62F6">
      <w:pPr>
        <w:widowControl w:val="0"/>
        <w:jc w:val="both"/>
      </w:pPr>
      <w:r>
        <w:t xml:space="preserve">KPC-3 </w:t>
      </w:r>
      <w:r w:rsidR="00303D29">
        <w:t>producing CRE</w:t>
      </w:r>
      <w:r w:rsidR="00DC62F6">
        <w:t xml:space="preserve"> strains</w:t>
      </w:r>
      <w:r w:rsidR="00303D29">
        <w:t xml:space="preserve"> </w:t>
      </w:r>
      <w:r>
        <w:t xml:space="preserve">are now found in South Dakota, where an outbreak </w:t>
      </w:r>
      <w:r w:rsidR="00303D29">
        <w:t>recently struck.</w:t>
      </w:r>
      <w:r w:rsidR="00303D29">
        <w:rPr>
          <w:rStyle w:val="FootnoteReference"/>
        </w:rPr>
        <w:footnoteReference w:id="24"/>
      </w:r>
      <w:r w:rsidR="00303D29">
        <w:t xml:space="preserve"> </w:t>
      </w:r>
    </w:p>
    <w:p w14:paraId="7D936AC3" w14:textId="77777777" w:rsidR="00303D29" w:rsidRDefault="00303D29" w:rsidP="00DC62F6">
      <w:pPr>
        <w:keepNext/>
        <w:keepLines/>
        <w:jc w:val="both"/>
      </w:pPr>
    </w:p>
    <w:p w14:paraId="272AC3C6" w14:textId="5C31C909" w:rsidR="00303D29" w:rsidRDefault="00C23B9D" w:rsidP="00C23B9D">
      <w:pPr>
        <w:keepNext/>
        <w:keepLines/>
        <w:jc w:val="both"/>
      </w:pPr>
      <w:r>
        <w:t xml:space="preserve">Global coordination is needed to protect </w:t>
      </w:r>
      <w:r w:rsidR="00080E77">
        <w:t>important antibiotics</w:t>
      </w:r>
      <w:r>
        <w:t xml:space="preserve"> from wasteful overuse.  US leadership will be key to this effort, coordinating with partners such as the EU</w:t>
      </w:r>
      <w:r w:rsidR="00DC62F6">
        <w:t xml:space="preserve">, </w:t>
      </w:r>
      <w:r>
        <w:t>the G7</w:t>
      </w:r>
      <w:r w:rsidR="00DC62F6">
        <w:t>, and WHO</w:t>
      </w:r>
      <w:r>
        <w:t>.  While TATFAR is a useful arrangement, the level of coordination n</w:t>
      </w:r>
      <w:r w:rsidR="00DC62F6">
        <w:t>eeded is much greater, with very senior leadership.</w:t>
      </w:r>
    </w:p>
    <w:p w14:paraId="7CFA43F2" w14:textId="77777777" w:rsidR="00DC62F6" w:rsidRDefault="00DC62F6" w:rsidP="00C23B9D">
      <w:pPr>
        <w:keepNext/>
        <w:keepLines/>
        <w:jc w:val="both"/>
      </w:pPr>
    </w:p>
    <w:p w14:paraId="1B5A33A1" w14:textId="77777777" w:rsidR="006B1930" w:rsidRDefault="006B1930" w:rsidP="00644A5E">
      <w:pPr>
        <w:keepNext/>
        <w:keepLines/>
        <w:jc w:val="both"/>
      </w:pPr>
    </w:p>
    <w:p w14:paraId="368BA379" w14:textId="0D6B5563" w:rsidR="00BF2A2F" w:rsidRDefault="00BF2A2F" w:rsidP="00BF2A2F">
      <w:pPr>
        <w:pStyle w:val="ListParagraph"/>
        <w:keepNext/>
        <w:keepLines/>
        <w:numPr>
          <w:ilvl w:val="0"/>
          <w:numId w:val="2"/>
        </w:numPr>
        <w:jc w:val="both"/>
        <w:rPr>
          <w:b/>
        </w:rPr>
      </w:pPr>
      <w:r>
        <w:rPr>
          <w:b/>
        </w:rPr>
        <w:t>Include agriculture</w:t>
      </w:r>
      <w:r w:rsidR="00AB3AE2">
        <w:rPr>
          <w:b/>
        </w:rPr>
        <w:t xml:space="preserve"> and environmental sources</w:t>
      </w:r>
    </w:p>
    <w:p w14:paraId="4C4E4B84" w14:textId="77777777" w:rsidR="00BF2A2F" w:rsidRDefault="00BF2A2F" w:rsidP="00C23B9D">
      <w:pPr>
        <w:keepNext/>
        <w:keepLines/>
        <w:jc w:val="both"/>
        <w:rPr>
          <w:b/>
        </w:rPr>
      </w:pPr>
    </w:p>
    <w:p w14:paraId="1221349A" w14:textId="77777777" w:rsidR="00080E77" w:rsidRDefault="00C23B9D" w:rsidP="00080E77">
      <w:pPr>
        <w:keepNext/>
        <w:keepLines/>
        <w:jc w:val="both"/>
      </w:pPr>
      <w:r>
        <w:t>Agriculture accounts for more than 80% of antibiotic use in the US, including</w:t>
      </w:r>
      <w:r w:rsidR="00303D29">
        <w:t xml:space="preserve"> some key human drug classes</w:t>
      </w:r>
      <w:r w:rsidR="00080E77">
        <w:t xml:space="preserve"> (Fig. 5)</w:t>
      </w:r>
      <w:r w:rsidR="00303D29">
        <w:t>:</w:t>
      </w:r>
    </w:p>
    <w:p w14:paraId="54E4FFD5" w14:textId="77777777" w:rsidR="00080E77" w:rsidRDefault="00080E77" w:rsidP="00080E77">
      <w:pPr>
        <w:keepNext/>
        <w:keepLines/>
        <w:jc w:val="both"/>
      </w:pPr>
    </w:p>
    <w:p w14:paraId="6E215EBF" w14:textId="21E5C8CA" w:rsidR="00C23B9D" w:rsidRPr="00080E77" w:rsidRDefault="00080E77" w:rsidP="00080E77">
      <w:pPr>
        <w:keepNext/>
        <w:keepLines/>
        <w:jc w:val="both"/>
      </w:pPr>
      <w:r w:rsidRPr="00080E77">
        <w:t xml:space="preserve">Fig. 5: </w:t>
      </w:r>
      <w:r w:rsidR="00C23B9D" w:rsidRPr="00080E77">
        <w:t>Total Antimicrobial Consumption by Class in the US</w:t>
      </w:r>
      <w:r>
        <w:rPr>
          <w:rStyle w:val="FootnoteReference"/>
        </w:rPr>
        <w:footnoteReference w:id="25"/>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1430"/>
        <w:gridCol w:w="1029"/>
        <w:gridCol w:w="953"/>
        <w:gridCol w:w="1011"/>
        <w:gridCol w:w="883"/>
        <w:gridCol w:w="1384"/>
        <w:gridCol w:w="731"/>
        <w:gridCol w:w="1329"/>
      </w:tblGrid>
      <w:tr w:rsidR="00C23B9D" w:rsidRPr="00C23B9D" w14:paraId="7F7DBE2E" w14:textId="77777777" w:rsidTr="00C23B9D">
        <w:tc>
          <w:tcPr>
            <w:tcW w:w="0" w:type="auto"/>
            <w:tcMar>
              <w:top w:w="100" w:type="dxa"/>
              <w:left w:w="100" w:type="dxa"/>
              <w:bottom w:w="100" w:type="dxa"/>
              <w:right w:w="100" w:type="dxa"/>
            </w:tcMar>
          </w:tcPr>
          <w:p w14:paraId="113CB7F5" w14:textId="77777777" w:rsidR="00C23B9D" w:rsidRPr="00C23B9D" w:rsidRDefault="00C23B9D" w:rsidP="00C23B9D">
            <w:pPr>
              <w:jc w:val="center"/>
              <w:rPr>
                <w:sz w:val="16"/>
                <w:szCs w:val="16"/>
              </w:rPr>
            </w:pPr>
            <w:r w:rsidRPr="00C23B9D">
              <w:rPr>
                <w:b/>
                <w:sz w:val="16"/>
                <w:szCs w:val="16"/>
              </w:rPr>
              <w:t>Antimicrobial Class</w:t>
            </w:r>
          </w:p>
        </w:tc>
        <w:tc>
          <w:tcPr>
            <w:tcW w:w="0" w:type="auto"/>
            <w:tcMar>
              <w:top w:w="100" w:type="dxa"/>
              <w:left w:w="100" w:type="dxa"/>
              <w:bottom w:w="100" w:type="dxa"/>
              <w:right w:w="100" w:type="dxa"/>
            </w:tcMar>
          </w:tcPr>
          <w:p w14:paraId="6169DB23" w14:textId="77777777" w:rsidR="00C23B9D" w:rsidRPr="00C23B9D" w:rsidRDefault="00C23B9D" w:rsidP="00C23B9D">
            <w:pPr>
              <w:jc w:val="center"/>
              <w:rPr>
                <w:sz w:val="16"/>
                <w:szCs w:val="16"/>
              </w:rPr>
            </w:pPr>
            <w:r w:rsidRPr="00C23B9D">
              <w:rPr>
                <w:b/>
                <w:sz w:val="16"/>
                <w:szCs w:val="16"/>
              </w:rPr>
              <w:t>Animal Use (Kg)</w:t>
            </w:r>
          </w:p>
        </w:tc>
        <w:tc>
          <w:tcPr>
            <w:tcW w:w="0" w:type="auto"/>
            <w:tcMar>
              <w:top w:w="100" w:type="dxa"/>
              <w:left w:w="100" w:type="dxa"/>
              <w:bottom w:w="100" w:type="dxa"/>
              <w:right w:w="100" w:type="dxa"/>
            </w:tcMar>
          </w:tcPr>
          <w:p w14:paraId="3508C334" w14:textId="77777777" w:rsidR="00C23B9D" w:rsidRPr="00C23B9D" w:rsidRDefault="00C23B9D" w:rsidP="00C23B9D">
            <w:pPr>
              <w:jc w:val="center"/>
              <w:rPr>
                <w:sz w:val="16"/>
                <w:szCs w:val="16"/>
              </w:rPr>
            </w:pPr>
            <w:r w:rsidRPr="00C23B9D">
              <w:rPr>
                <w:b/>
                <w:sz w:val="16"/>
                <w:szCs w:val="16"/>
              </w:rPr>
              <w:t>Human Use (Kg)</w:t>
            </w:r>
          </w:p>
        </w:tc>
        <w:tc>
          <w:tcPr>
            <w:tcW w:w="0" w:type="auto"/>
            <w:tcMar>
              <w:top w:w="100" w:type="dxa"/>
              <w:left w:w="100" w:type="dxa"/>
              <w:bottom w:w="100" w:type="dxa"/>
              <w:right w:w="100" w:type="dxa"/>
            </w:tcMar>
          </w:tcPr>
          <w:p w14:paraId="2C35748A" w14:textId="77777777" w:rsidR="00C23B9D" w:rsidRPr="00C23B9D" w:rsidRDefault="00C23B9D" w:rsidP="00C23B9D">
            <w:pPr>
              <w:jc w:val="center"/>
              <w:rPr>
                <w:sz w:val="16"/>
                <w:szCs w:val="16"/>
              </w:rPr>
            </w:pPr>
            <w:r w:rsidRPr="00C23B9D">
              <w:rPr>
                <w:b/>
                <w:sz w:val="16"/>
                <w:szCs w:val="16"/>
              </w:rPr>
              <w:t>Total Use (Kg)</w:t>
            </w:r>
          </w:p>
        </w:tc>
        <w:tc>
          <w:tcPr>
            <w:tcW w:w="0" w:type="auto"/>
            <w:tcMar>
              <w:top w:w="100" w:type="dxa"/>
              <w:left w:w="100" w:type="dxa"/>
              <w:bottom w:w="100" w:type="dxa"/>
              <w:right w:w="100" w:type="dxa"/>
            </w:tcMar>
          </w:tcPr>
          <w:p w14:paraId="19C49306" w14:textId="77777777" w:rsidR="00C23B9D" w:rsidRPr="00C23B9D" w:rsidRDefault="00C23B9D" w:rsidP="00C23B9D">
            <w:pPr>
              <w:jc w:val="center"/>
              <w:rPr>
                <w:sz w:val="16"/>
                <w:szCs w:val="16"/>
              </w:rPr>
            </w:pPr>
            <w:r w:rsidRPr="00C23B9D">
              <w:rPr>
                <w:b/>
                <w:sz w:val="16"/>
                <w:szCs w:val="16"/>
              </w:rPr>
              <w:t>Average DDD (g)</w:t>
            </w:r>
          </w:p>
        </w:tc>
        <w:tc>
          <w:tcPr>
            <w:tcW w:w="0" w:type="auto"/>
            <w:tcMar>
              <w:top w:w="100" w:type="dxa"/>
              <w:left w:w="100" w:type="dxa"/>
              <w:bottom w:w="100" w:type="dxa"/>
              <w:right w:w="100" w:type="dxa"/>
            </w:tcMar>
          </w:tcPr>
          <w:p w14:paraId="25490C32" w14:textId="77777777" w:rsidR="00C23B9D" w:rsidRPr="00C23B9D" w:rsidRDefault="00C23B9D" w:rsidP="00C23B9D">
            <w:pPr>
              <w:jc w:val="center"/>
              <w:rPr>
                <w:sz w:val="16"/>
                <w:szCs w:val="16"/>
              </w:rPr>
            </w:pPr>
            <w:r w:rsidRPr="00C23B9D">
              <w:rPr>
                <w:b/>
                <w:sz w:val="16"/>
                <w:szCs w:val="16"/>
              </w:rPr>
              <w:t>Total Animal Usage (DDD)</w:t>
            </w:r>
          </w:p>
        </w:tc>
        <w:tc>
          <w:tcPr>
            <w:tcW w:w="0" w:type="auto"/>
            <w:tcMar>
              <w:top w:w="100" w:type="dxa"/>
              <w:left w:w="100" w:type="dxa"/>
              <w:bottom w:w="100" w:type="dxa"/>
              <w:right w:w="100" w:type="dxa"/>
            </w:tcMar>
          </w:tcPr>
          <w:p w14:paraId="7E65AAC9" w14:textId="77777777" w:rsidR="00C23B9D" w:rsidRPr="00C23B9D" w:rsidRDefault="00C23B9D" w:rsidP="00C23B9D">
            <w:pPr>
              <w:jc w:val="center"/>
              <w:rPr>
                <w:sz w:val="16"/>
                <w:szCs w:val="16"/>
              </w:rPr>
            </w:pPr>
            <w:r w:rsidRPr="00C23B9D">
              <w:rPr>
                <w:b/>
                <w:sz w:val="16"/>
                <w:szCs w:val="16"/>
              </w:rPr>
              <w:t>Price ($/kg)</w:t>
            </w:r>
          </w:p>
        </w:tc>
        <w:tc>
          <w:tcPr>
            <w:tcW w:w="0" w:type="auto"/>
            <w:tcMar>
              <w:top w:w="100" w:type="dxa"/>
              <w:left w:w="100" w:type="dxa"/>
              <w:bottom w:w="100" w:type="dxa"/>
              <w:right w:w="100" w:type="dxa"/>
            </w:tcMar>
          </w:tcPr>
          <w:p w14:paraId="1D55CBF2" w14:textId="77777777" w:rsidR="00C23B9D" w:rsidRPr="00C23B9D" w:rsidRDefault="00C23B9D" w:rsidP="00C23B9D">
            <w:pPr>
              <w:jc w:val="center"/>
              <w:rPr>
                <w:sz w:val="16"/>
                <w:szCs w:val="16"/>
              </w:rPr>
            </w:pPr>
            <w:r w:rsidRPr="00C23B9D">
              <w:rPr>
                <w:b/>
                <w:sz w:val="16"/>
                <w:szCs w:val="16"/>
              </w:rPr>
              <w:t xml:space="preserve">Animal Expenditures </w:t>
            </w:r>
          </w:p>
        </w:tc>
      </w:tr>
      <w:tr w:rsidR="00C23B9D" w:rsidRPr="00C23B9D" w14:paraId="22F4A718" w14:textId="77777777" w:rsidTr="00C23B9D">
        <w:tc>
          <w:tcPr>
            <w:tcW w:w="0" w:type="auto"/>
            <w:tcMar>
              <w:top w:w="100" w:type="dxa"/>
              <w:left w:w="100" w:type="dxa"/>
              <w:bottom w:w="100" w:type="dxa"/>
              <w:right w:w="100" w:type="dxa"/>
            </w:tcMar>
          </w:tcPr>
          <w:p w14:paraId="15F5DE8E" w14:textId="77777777" w:rsidR="00C23B9D" w:rsidRPr="00C23B9D" w:rsidRDefault="00C23B9D" w:rsidP="00C23B9D">
            <w:pPr>
              <w:jc w:val="center"/>
              <w:rPr>
                <w:sz w:val="16"/>
                <w:szCs w:val="16"/>
              </w:rPr>
            </w:pPr>
            <w:r w:rsidRPr="00C23B9D">
              <w:rPr>
                <w:sz w:val="16"/>
                <w:szCs w:val="16"/>
              </w:rPr>
              <w:t>Aminoglycoside</w:t>
            </w:r>
          </w:p>
        </w:tc>
        <w:tc>
          <w:tcPr>
            <w:tcW w:w="0" w:type="auto"/>
            <w:tcMar>
              <w:top w:w="100" w:type="dxa"/>
              <w:left w:w="100" w:type="dxa"/>
              <w:bottom w:w="100" w:type="dxa"/>
              <w:right w:w="100" w:type="dxa"/>
            </w:tcMar>
          </w:tcPr>
          <w:p w14:paraId="14679A2C" w14:textId="77777777" w:rsidR="00C23B9D" w:rsidRPr="00C23B9D" w:rsidRDefault="00C23B9D" w:rsidP="00C23B9D">
            <w:pPr>
              <w:jc w:val="center"/>
              <w:rPr>
                <w:sz w:val="16"/>
                <w:szCs w:val="16"/>
              </w:rPr>
            </w:pPr>
            <w:r w:rsidRPr="00C23B9D">
              <w:rPr>
                <w:sz w:val="16"/>
                <w:szCs w:val="16"/>
              </w:rPr>
              <w:t>214,895</w:t>
            </w:r>
          </w:p>
        </w:tc>
        <w:tc>
          <w:tcPr>
            <w:tcW w:w="0" w:type="auto"/>
            <w:tcMar>
              <w:top w:w="100" w:type="dxa"/>
              <w:left w:w="100" w:type="dxa"/>
              <w:bottom w:w="100" w:type="dxa"/>
              <w:right w:w="100" w:type="dxa"/>
            </w:tcMar>
          </w:tcPr>
          <w:p w14:paraId="65924061" w14:textId="77777777" w:rsidR="00C23B9D" w:rsidRPr="00C23B9D" w:rsidRDefault="00C23B9D" w:rsidP="00C23B9D">
            <w:pPr>
              <w:jc w:val="center"/>
              <w:rPr>
                <w:sz w:val="16"/>
                <w:szCs w:val="16"/>
              </w:rPr>
            </w:pPr>
            <w:r w:rsidRPr="00C23B9D">
              <w:rPr>
                <w:sz w:val="16"/>
                <w:szCs w:val="16"/>
              </w:rPr>
              <w:t>6,485</w:t>
            </w:r>
          </w:p>
        </w:tc>
        <w:tc>
          <w:tcPr>
            <w:tcW w:w="0" w:type="auto"/>
            <w:tcMar>
              <w:top w:w="100" w:type="dxa"/>
              <w:left w:w="100" w:type="dxa"/>
              <w:bottom w:w="100" w:type="dxa"/>
              <w:right w:w="100" w:type="dxa"/>
            </w:tcMar>
          </w:tcPr>
          <w:p w14:paraId="36BCC47F" w14:textId="77777777" w:rsidR="00C23B9D" w:rsidRPr="00C23B9D" w:rsidRDefault="00C23B9D" w:rsidP="00C23B9D">
            <w:pPr>
              <w:jc w:val="center"/>
              <w:rPr>
                <w:sz w:val="16"/>
                <w:szCs w:val="16"/>
              </w:rPr>
            </w:pPr>
            <w:r w:rsidRPr="00C23B9D">
              <w:rPr>
                <w:sz w:val="16"/>
                <w:szCs w:val="16"/>
              </w:rPr>
              <w:t>221,380</w:t>
            </w:r>
          </w:p>
        </w:tc>
        <w:tc>
          <w:tcPr>
            <w:tcW w:w="0" w:type="auto"/>
            <w:tcMar>
              <w:top w:w="100" w:type="dxa"/>
              <w:left w:w="100" w:type="dxa"/>
              <w:bottom w:w="100" w:type="dxa"/>
              <w:right w:w="100" w:type="dxa"/>
            </w:tcMar>
          </w:tcPr>
          <w:p w14:paraId="02CB0E43" w14:textId="77777777" w:rsidR="00C23B9D" w:rsidRPr="00C23B9D" w:rsidRDefault="00C23B9D" w:rsidP="00C23B9D">
            <w:pPr>
              <w:jc w:val="center"/>
              <w:rPr>
                <w:sz w:val="16"/>
                <w:szCs w:val="16"/>
              </w:rPr>
            </w:pPr>
            <w:r w:rsidRPr="00C23B9D">
              <w:rPr>
                <w:sz w:val="16"/>
                <w:szCs w:val="16"/>
              </w:rPr>
              <w:t>0.599</w:t>
            </w:r>
          </w:p>
        </w:tc>
        <w:tc>
          <w:tcPr>
            <w:tcW w:w="0" w:type="auto"/>
            <w:tcMar>
              <w:top w:w="100" w:type="dxa"/>
              <w:left w:w="100" w:type="dxa"/>
              <w:bottom w:w="100" w:type="dxa"/>
              <w:right w:w="100" w:type="dxa"/>
            </w:tcMar>
          </w:tcPr>
          <w:p w14:paraId="42EED6D0" w14:textId="77777777" w:rsidR="00C23B9D" w:rsidRPr="00C23B9D" w:rsidRDefault="00C23B9D" w:rsidP="00C23B9D">
            <w:pPr>
              <w:jc w:val="center"/>
              <w:rPr>
                <w:sz w:val="16"/>
                <w:szCs w:val="16"/>
              </w:rPr>
            </w:pPr>
            <w:r w:rsidRPr="00C23B9D">
              <w:rPr>
                <w:sz w:val="16"/>
                <w:szCs w:val="16"/>
              </w:rPr>
              <w:t>358,457,048</w:t>
            </w:r>
          </w:p>
        </w:tc>
        <w:tc>
          <w:tcPr>
            <w:tcW w:w="0" w:type="auto"/>
            <w:tcMar>
              <w:top w:w="100" w:type="dxa"/>
              <w:left w:w="100" w:type="dxa"/>
              <w:bottom w:w="100" w:type="dxa"/>
              <w:right w:w="100" w:type="dxa"/>
            </w:tcMar>
          </w:tcPr>
          <w:p w14:paraId="5FB3C56D" w14:textId="77777777" w:rsidR="00C23B9D" w:rsidRPr="00C23B9D" w:rsidRDefault="00C23B9D" w:rsidP="00C23B9D">
            <w:pPr>
              <w:jc w:val="center"/>
              <w:rPr>
                <w:sz w:val="16"/>
                <w:szCs w:val="16"/>
              </w:rPr>
            </w:pPr>
            <w:r w:rsidRPr="00C23B9D">
              <w:rPr>
                <w:sz w:val="16"/>
                <w:szCs w:val="16"/>
              </w:rPr>
              <w:t>$28.5</w:t>
            </w:r>
          </w:p>
        </w:tc>
        <w:tc>
          <w:tcPr>
            <w:tcW w:w="0" w:type="auto"/>
            <w:tcMar>
              <w:top w:w="100" w:type="dxa"/>
              <w:left w:w="100" w:type="dxa"/>
              <w:bottom w:w="100" w:type="dxa"/>
              <w:right w:w="100" w:type="dxa"/>
            </w:tcMar>
          </w:tcPr>
          <w:p w14:paraId="0EA9CB9B" w14:textId="77777777" w:rsidR="00C23B9D" w:rsidRPr="00C23B9D" w:rsidRDefault="00C23B9D" w:rsidP="00C23B9D">
            <w:pPr>
              <w:jc w:val="center"/>
              <w:rPr>
                <w:sz w:val="16"/>
                <w:szCs w:val="16"/>
              </w:rPr>
            </w:pPr>
            <w:r w:rsidRPr="00C23B9D">
              <w:rPr>
                <w:sz w:val="16"/>
                <w:szCs w:val="16"/>
              </w:rPr>
              <w:t>$6,124,507.5</w:t>
            </w:r>
          </w:p>
        </w:tc>
      </w:tr>
      <w:tr w:rsidR="00C23B9D" w:rsidRPr="00C23B9D" w14:paraId="2BE8F719" w14:textId="77777777" w:rsidTr="00C23B9D">
        <w:tc>
          <w:tcPr>
            <w:tcW w:w="0" w:type="auto"/>
            <w:tcMar>
              <w:top w:w="100" w:type="dxa"/>
              <w:left w:w="100" w:type="dxa"/>
              <w:bottom w:w="100" w:type="dxa"/>
              <w:right w:w="100" w:type="dxa"/>
            </w:tcMar>
          </w:tcPr>
          <w:p w14:paraId="1EBAF686" w14:textId="77777777" w:rsidR="00C23B9D" w:rsidRPr="00C23B9D" w:rsidRDefault="00C23B9D" w:rsidP="00C23B9D">
            <w:pPr>
              <w:jc w:val="center"/>
              <w:rPr>
                <w:sz w:val="16"/>
                <w:szCs w:val="16"/>
              </w:rPr>
            </w:pPr>
            <w:r w:rsidRPr="00C23B9D">
              <w:rPr>
                <w:sz w:val="16"/>
                <w:szCs w:val="16"/>
              </w:rPr>
              <w:t>Cephalosporins</w:t>
            </w:r>
          </w:p>
        </w:tc>
        <w:tc>
          <w:tcPr>
            <w:tcW w:w="0" w:type="auto"/>
            <w:tcMar>
              <w:top w:w="100" w:type="dxa"/>
              <w:left w:w="100" w:type="dxa"/>
              <w:bottom w:w="100" w:type="dxa"/>
              <w:right w:w="100" w:type="dxa"/>
            </w:tcMar>
          </w:tcPr>
          <w:p w14:paraId="05902C01" w14:textId="77777777" w:rsidR="00C23B9D" w:rsidRPr="00C23B9D" w:rsidRDefault="00C23B9D" w:rsidP="00C23B9D">
            <w:pPr>
              <w:jc w:val="center"/>
              <w:rPr>
                <w:sz w:val="16"/>
                <w:szCs w:val="16"/>
              </w:rPr>
            </w:pPr>
            <w:r w:rsidRPr="00C23B9D">
              <w:rPr>
                <w:sz w:val="16"/>
                <w:szCs w:val="16"/>
              </w:rPr>
              <w:t>26,611</w:t>
            </w:r>
          </w:p>
        </w:tc>
        <w:tc>
          <w:tcPr>
            <w:tcW w:w="0" w:type="auto"/>
            <w:tcMar>
              <w:top w:w="100" w:type="dxa"/>
              <w:left w:w="100" w:type="dxa"/>
              <w:bottom w:w="100" w:type="dxa"/>
              <w:right w:w="100" w:type="dxa"/>
            </w:tcMar>
          </w:tcPr>
          <w:p w14:paraId="06F4D41F" w14:textId="77777777" w:rsidR="00C23B9D" w:rsidRPr="00C23B9D" w:rsidRDefault="00C23B9D" w:rsidP="00C23B9D">
            <w:pPr>
              <w:jc w:val="center"/>
              <w:rPr>
                <w:sz w:val="16"/>
                <w:szCs w:val="16"/>
              </w:rPr>
            </w:pPr>
            <w:r w:rsidRPr="00C23B9D">
              <w:rPr>
                <w:sz w:val="16"/>
                <w:szCs w:val="16"/>
              </w:rPr>
              <w:t>496,910</w:t>
            </w:r>
          </w:p>
        </w:tc>
        <w:tc>
          <w:tcPr>
            <w:tcW w:w="0" w:type="auto"/>
            <w:tcMar>
              <w:top w:w="100" w:type="dxa"/>
              <w:left w:w="100" w:type="dxa"/>
              <w:bottom w:w="100" w:type="dxa"/>
              <w:right w:w="100" w:type="dxa"/>
            </w:tcMar>
          </w:tcPr>
          <w:p w14:paraId="797A4DC0" w14:textId="77777777" w:rsidR="00C23B9D" w:rsidRPr="00C23B9D" w:rsidRDefault="00C23B9D" w:rsidP="00C23B9D">
            <w:pPr>
              <w:jc w:val="center"/>
              <w:rPr>
                <w:sz w:val="16"/>
                <w:szCs w:val="16"/>
              </w:rPr>
            </w:pPr>
            <w:r w:rsidRPr="00C23B9D">
              <w:rPr>
                <w:sz w:val="16"/>
                <w:szCs w:val="16"/>
              </w:rPr>
              <w:t>523,521</w:t>
            </w:r>
          </w:p>
        </w:tc>
        <w:tc>
          <w:tcPr>
            <w:tcW w:w="0" w:type="auto"/>
            <w:tcMar>
              <w:top w:w="100" w:type="dxa"/>
              <w:left w:w="100" w:type="dxa"/>
              <w:bottom w:w="100" w:type="dxa"/>
              <w:right w:w="100" w:type="dxa"/>
            </w:tcMar>
          </w:tcPr>
          <w:p w14:paraId="6405AA32" w14:textId="77777777" w:rsidR="00C23B9D" w:rsidRPr="00C23B9D" w:rsidRDefault="00C23B9D" w:rsidP="00C23B9D">
            <w:pPr>
              <w:jc w:val="center"/>
              <w:rPr>
                <w:sz w:val="16"/>
                <w:szCs w:val="16"/>
              </w:rPr>
            </w:pPr>
            <w:r w:rsidRPr="00C23B9D">
              <w:rPr>
                <w:sz w:val="16"/>
                <w:szCs w:val="16"/>
              </w:rPr>
              <w:t>2.77</w:t>
            </w:r>
          </w:p>
        </w:tc>
        <w:tc>
          <w:tcPr>
            <w:tcW w:w="0" w:type="auto"/>
            <w:tcMar>
              <w:top w:w="100" w:type="dxa"/>
              <w:left w:w="100" w:type="dxa"/>
              <w:bottom w:w="100" w:type="dxa"/>
              <w:right w:w="100" w:type="dxa"/>
            </w:tcMar>
          </w:tcPr>
          <w:p w14:paraId="485F2C49" w14:textId="77777777" w:rsidR="00C23B9D" w:rsidRPr="00C23B9D" w:rsidRDefault="00C23B9D" w:rsidP="00C23B9D">
            <w:pPr>
              <w:jc w:val="center"/>
              <w:rPr>
                <w:sz w:val="16"/>
                <w:szCs w:val="16"/>
              </w:rPr>
            </w:pPr>
            <w:r w:rsidRPr="00C23B9D">
              <w:rPr>
                <w:sz w:val="16"/>
                <w:szCs w:val="16"/>
              </w:rPr>
              <w:t>9,606,859</w:t>
            </w:r>
          </w:p>
        </w:tc>
        <w:tc>
          <w:tcPr>
            <w:tcW w:w="0" w:type="auto"/>
            <w:tcMar>
              <w:top w:w="100" w:type="dxa"/>
              <w:left w:w="100" w:type="dxa"/>
              <w:bottom w:w="100" w:type="dxa"/>
              <w:right w:w="100" w:type="dxa"/>
            </w:tcMar>
          </w:tcPr>
          <w:p w14:paraId="0632CA7C" w14:textId="77777777" w:rsidR="00C23B9D" w:rsidRPr="00C23B9D" w:rsidRDefault="00C23B9D" w:rsidP="00C23B9D">
            <w:pPr>
              <w:jc w:val="center"/>
              <w:rPr>
                <w:sz w:val="16"/>
                <w:szCs w:val="16"/>
              </w:rPr>
            </w:pPr>
            <w:r w:rsidRPr="00C23B9D">
              <w:rPr>
                <w:sz w:val="16"/>
                <w:szCs w:val="16"/>
              </w:rPr>
              <w:t>$75</w:t>
            </w:r>
          </w:p>
        </w:tc>
        <w:tc>
          <w:tcPr>
            <w:tcW w:w="0" w:type="auto"/>
            <w:tcMar>
              <w:top w:w="100" w:type="dxa"/>
              <w:left w:w="100" w:type="dxa"/>
              <w:bottom w:w="100" w:type="dxa"/>
              <w:right w:w="100" w:type="dxa"/>
            </w:tcMar>
          </w:tcPr>
          <w:p w14:paraId="658EA1FB" w14:textId="77777777" w:rsidR="00C23B9D" w:rsidRPr="00C23B9D" w:rsidRDefault="00C23B9D" w:rsidP="00C23B9D">
            <w:pPr>
              <w:jc w:val="center"/>
              <w:rPr>
                <w:sz w:val="16"/>
                <w:szCs w:val="16"/>
              </w:rPr>
            </w:pPr>
            <w:r w:rsidRPr="00C23B9D">
              <w:rPr>
                <w:sz w:val="16"/>
                <w:szCs w:val="16"/>
              </w:rPr>
              <w:t>$1,995,825</w:t>
            </w:r>
          </w:p>
        </w:tc>
      </w:tr>
      <w:tr w:rsidR="00C23B9D" w:rsidRPr="00C23B9D" w14:paraId="04B6D691" w14:textId="77777777" w:rsidTr="00C23B9D">
        <w:tc>
          <w:tcPr>
            <w:tcW w:w="0" w:type="auto"/>
            <w:tcMar>
              <w:top w:w="100" w:type="dxa"/>
              <w:left w:w="100" w:type="dxa"/>
              <w:bottom w:w="100" w:type="dxa"/>
              <w:right w:w="100" w:type="dxa"/>
            </w:tcMar>
          </w:tcPr>
          <w:p w14:paraId="235C368D" w14:textId="77777777" w:rsidR="00C23B9D" w:rsidRPr="00C23B9D" w:rsidRDefault="00C23B9D" w:rsidP="00C23B9D">
            <w:pPr>
              <w:jc w:val="center"/>
              <w:rPr>
                <w:sz w:val="16"/>
                <w:szCs w:val="16"/>
              </w:rPr>
            </w:pPr>
            <w:proofErr w:type="spellStart"/>
            <w:r w:rsidRPr="00C23B9D">
              <w:rPr>
                <w:sz w:val="16"/>
                <w:szCs w:val="16"/>
              </w:rPr>
              <w:t>Ionophores</w:t>
            </w:r>
            <w:proofErr w:type="spellEnd"/>
            <w:r w:rsidRPr="00C23B9D">
              <w:rPr>
                <w:sz w:val="16"/>
                <w:szCs w:val="16"/>
              </w:rPr>
              <w:t>**</w:t>
            </w:r>
          </w:p>
        </w:tc>
        <w:tc>
          <w:tcPr>
            <w:tcW w:w="0" w:type="auto"/>
            <w:tcMar>
              <w:top w:w="100" w:type="dxa"/>
              <w:left w:w="100" w:type="dxa"/>
              <w:bottom w:w="100" w:type="dxa"/>
              <w:right w:w="100" w:type="dxa"/>
            </w:tcMar>
          </w:tcPr>
          <w:p w14:paraId="23A5891B" w14:textId="77777777" w:rsidR="00C23B9D" w:rsidRPr="00C23B9D" w:rsidRDefault="00C23B9D" w:rsidP="00C23B9D">
            <w:pPr>
              <w:jc w:val="center"/>
              <w:rPr>
                <w:sz w:val="16"/>
                <w:szCs w:val="16"/>
              </w:rPr>
            </w:pPr>
            <w:r w:rsidRPr="00C23B9D">
              <w:rPr>
                <w:sz w:val="16"/>
                <w:szCs w:val="16"/>
              </w:rPr>
              <w:t>4,123,259</w:t>
            </w:r>
          </w:p>
        </w:tc>
        <w:tc>
          <w:tcPr>
            <w:tcW w:w="0" w:type="auto"/>
            <w:tcMar>
              <w:top w:w="100" w:type="dxa"/>
              <w:left w:w="100" w:type="dxa"/>
              <w:bottom w:w="100" w:type="dxa"/>
              <w:right w:w="100" w:type="dxa"/>
            </w:tcMar>
          </w:tcPr>
          <w:p w14:paraId="20898808" w14:textId="77777777" w:rsidR="00C23B9D" w:rsidRPr="00C23B9D" w:rsidRDefault="00C23B9D" w:rsidP="00C23B9D">
            <w:pPr>
              <w:jc w:val="center"/>
              <w:rPr>
                <w:sz w:val="16"/>
                <w:szCs w:val="16"/>
              </w:rPr>
            </w:pPr>
            <w:proofErr w:type="spellStart"/>
            <w:proofErr w:type="gramStart"/>
            <w:r w:rsidRPr="00C23B9D">
              <w:rPr>
                <w:sz w:val="16"/>
                <w:szCs w:val="16"/>
              </w:rPr>
              <w:t>na</w:t>
            </w:r>
            <w:proofErr w:type="spellEnd"/>
            <w:proofErr w:type="gramEnd"/>
          </w:p>
        </w:tc>
        <w:tc>
          <w:tcPr>
            <w:tcW w:w="0" w:type="auto"/>
            <w:tcMar>
              <w:top w:w="100" w:type="dxa"/>
              <w:left w:w="100" w:type="dxa"/>
              <w:bottom w:w="100" w:type="dxa"/>
              <w:right w:w="100" w:type="dxa"/>
            </w:tcMar>
          </w:tcPr>
          <w:p w14:paraId="57346FB9" w14:textId="77777777" w:rsidR="00C23B9D" w:rsidRPr="00C23B9D" w:rsidRDefault="00C23B9D" w:rsidP="00C23B9D">
            <w:pPr>
              <w:jc w:val="center"/>
              <w:rPr>
                <w:sz w:val="16"/>
                <w:szCs w:val="16"/>
              </w:rPr>
            </w:pPr>
            <w:r w:rsidRPr="00C23B9D">
              <w:rPr>
                <w:sz w:val="16"/>
                <w:szCs w:val="16"/>
              </w:rPr>
              <w:t>4,123,259</w:t>
            </w:r>
          </w:p>
        </w:tc>
        <w:tc>
          <w:tcPr>
            <w:tcW w:w="0" w:type="auto"/>
            <w:tcMar>
              <w:top w:w="100" w:type="dxa"/>
              <w:left w:w="100" w:type="dxa"/>
              <w:bottom w:w="100" w:type="dxa"/>
              <w:right w:w="100" w:type="dxa"/>
            </w:tcMar>
          </w:tcPr>
          <w:p w14:paraId="11AEFDBA" w14:textId="77777777" w:rsidR="00C23B9D" w:rsidRPr="00C23B9D" w:rsidRDefault="00C23B9D" w:rsidP="00C23B9D">
            <w:pPr>
              <w:jc w:val="center"/>
              <w:rPr>
                <w:sz w:val="16"/>
                <w:szCs w:val="16"/>
              </w:rPr>
            </w:pPr>
            <w:r w:rsidRPr="00C23B9D">
              <w:rPr>
                <w:sz w:val="16"/>
                <w:szCs w:val="16"/>
              </w:rPr>
              <w:t>1.56</w:t>
            </w:r>
          </w:p>
        </w:tc>
        <w:tc>
          <w:tcPr>
            <w:tcW w:w="0" w:type="auto"/>
            <w:tcMar>
              <w:top w:w="100" w:type="dxa"/>
              <w:left w:w="100" w:type="dxa"/>
              <w:bottom w:w="100" w:type="dxa"/>
              <w:right w:w="100" w:type="dxa"/>
            </w:tcMar>
          </w:tcPr>
          <w:p w14:paraId="0148832B" w14:textId="77777777" w:rsidR="00C23B9D" w:rsidRPr="00C23B9D" w:rsidRDefault="00C23B9D" w:rsidP="00C23B9D">
            <w:pPr>
              <w:jc w:val="center"/>
              <w:rPr>
                <w:sz w:val="16"/>
                <w:szCs w:val="16"/>
              </w:rPr>
            </w:pPr>
            <w:r w:rsidRPr="00C23B9D">
              <w:rPr>
                <w:sz w:val="16"/>
                <w:szCs w:val="16"/>
              </w:rPr>
              <w:t>2,644,227,099</w:t>
            </w:r>
          </w:p>
        </w:tc>
        <w:tc>
          <w:tcPr>
            <w:tcW w:w="0" w:type="auto"/>
            <w:tcMar>
              <w:top w:w="100" w:type="dxa"/>
              <w:left w:w="100" w:type="dxa"/>
              <w:bottom w:w="100" w:type="dxa"/>
              <w:right w:w="100" w:type="dxa"/>
            </w:tcMar>
          </w:tcPr>
          <w:p w14:paraId="55DCBDBF" w14:textId="77777777" w:rsidR="00C23B9D" w:rsidRPr="00C23B9D" w:rsidRDefault="00C23B9D" w:rsidP="00C23B9D">
            <w:pPr>
              <w:jc w:val="center"/>
              <w:rPr>
                <w:sz w:val="16"/>
                <w:szCs w:val="16"/>
              </w:rPr>
            </w:pPr>
            <w:r w:rsidRPr="00C23B9D">
              <w:rPr>
                <w:sz w:val="16"/>
                <w:szCs w:val="16"/>
              </w:rPr>
              <w:t>$30</w:t>
            </w:r>
          </w:p>
        </w:tc>
        <w:tc>
          <w:tcPr>
            <w:tcW w:w="0" w:type="auto"/>
            <w:tcMar>
              <w:top w:w="100" w:type="dxa"/>
              <w:left w:w="100" w:type="dxa"/>
              <w:bottom w:w="100" w:type="dxa"/>
              <w:right w:w="100" w:type="dxa"/>
            </w:tcMar>
          </w:tcPr>
          <w:p w14:paraId="106819EA" w14:textId="77777777" w:rsidR="00C23B9D" w:rsidRPr="00C23B9D" w:rsidRDefault="00C23B9D" w:rsidP="00C23B9D">
            <w:pPr>
              <w:jc w:val="center"/>
              <w:rPr>
                <w:sz w:val="16"/>
                <w:szCs w:val="16"/>
              </w:rPr>
            </w:pPr>
            <w:r w:rsidRPr="00C23B9D">
              <w:rPr>
                <w:sz w:val="16"/>
                <w:szCs w:val="16"/>
              </w:rPr>
              <w:t>$123,697,770</w:t>
            </w:r>
          </w:p>
        </w:tc>
      </w:tr>
      <w:tr w:rsidR="00C23B9D" w:rsidRPr="00C23B9D" w14:paraId="1D897FFE" w14:textId="77777777" w:rsidTr="00C23B9D">
        <w:tc>
          <w:tcPr>
            <w:tcW w:w="0" w:type="auto"/>
            <w:tcMar>
              <w:top w:w="100" w:type="dxa"/>
              <w:left w:w="100" w:type="dxa"/>
              <w:bottom w:w="100" w:type="dxa"/>
              <w:right w:w="100" w:type="dxa"/>
            </w:tcMar>
          </w:tcPr>
          <w:p w14:paraId="755220C2" w14:textId="77777777" w:rsidR="00C23B9D" w:rsidRPr="00C23B9D" w:rsidRDefault="00C23B9D" w:rsidP="00C23B9D">
            <w:pPr>
              <w:jc w:val="center"/>
              <w:rPr>
                <w:sz w:val="16"/>
                <w:szCs w:val="16"/>
              </w:rPr>
            </w:pPr>
            <w:r w:rsidRPr="00C23B9D">
              <w:rPr>
                <w:sz w:val="16"/>
                <w:szCs w:val="16"/>
              </w:rPr>
              <w:t>Macrolides</w:t>
            </w:r>
          </w:p>
        </w:tc>
        <w:tc>
          <w:tcPr>
            <w:tcW w:w="0" w:type="auto"/>
            <w:tcMar>
              <w:top w:w="100" w:type="dxa"/>
              <w:left w:w="100" w:type="dxa"/>
              <w:bottom w:w="100" w:type="dxa"/>
              <w:right w:w="100" w:type="dxa"/>
            </w:tcMar>
          </w:tcPr>
          <w:p w14:paraId="6ABFB97F" w14:textId="77777777" w:rsidR="00C23B9D" w:rsidRPr="00C23B9D" w:rsidRDefault="00C23B9D" w:rsidP="00C23B9D">
            <w:pPr>
              <w:jc w:val="center"/>
              <w:rPr>
                <w:sz w:val="16"/>
                <w:szCs w:val="16"/>
              </w:rPr>
            </w:pPr>
            <w:r w:rsidRPr="00C23B9D">
              <w:rPr>
                <w:sz w:val="16"/>
                <w:szCs w:val="16"/>
              </w:rPr>
              <w:t>582,836</w:t>
            </w:r>
          </w:p>
        </w:tc>
        <w:tc>
          <w:tcPr>
            <w:tcW w:w="0" w:type="auto"/>
            <w:tcMar>
              <w:top w:w="100" w:type="dxa"/>
              <w:left w:w="100" w:type="dxa"/>
              <w:bottom w:w="100" w:type="dxa"/>
              <w:right w:w="100" w:type="dxa"/>
            </w:tcMar>
          </w:tcPr>
          <w:p w14:paraId="583C2343" w14:textId="77777777" w:rsidR="00C23B9D" w:rsidRPr="00C23B9D" w:rsidRDefault="00C23B9D" w:rsidP="00C23B9D">
            <w:pPr>
              <w:jc w:val="center"/>
              <w:rPr>
                <w:sz w:val="16"/>
                <w:szCs w:val="16"/>
              </w:rPr>
            </w:pPr>
            <w:r w:rsidRPr="00C23B9D">
              <w:rPr>
                <w:sz w:val="16"/>
                <w:szCs w:val="16"/>
              </w:rPr>
              <w:t>164,028</w:t>
            </w:r>
          </w:p>
        </w:tc>
        <w:tc>
          <w:tcPr>
            <w:tcW w:w="0" w:type="auto"/>
            <w:tcMar>
              <w:top w:w="100" w:type="dxa"/>
              <w:left w:w="100" w:type="dxa"/>
              <w:bottom w:w="100" w:type="dxa"/>
              <w:right w:w="100" w:type="dxa"/>
            </w:tcMar>
          </w:tcPr>
          <w:p w14:paraId="1621B149" w14:textId="77777777" w:rsidR="00C23B9D" w:rsidRPr="00C23B9D" w:rsidRDefault="00C23B9D" w:rsidP="00C23B9D">
            <w:pPr>
              <w:jc w:val="center"/>
              <w:rPr>
                <w:sz w:val="16"/>
                <w:szCs w:val="16"/>
              </w:rPr>
            </w:pPr>
            <w:r w:rsidRPr="00C23B9D">
              <w:rPr>
                <w:sz w:val="16"/>
                <w:szCs w:val="16"/>
              </w:rPr>
              <w:t>746,864</w:t>
            </w:r>
          </w:p>
        </w:tc>
        <w:tc>
          <w:tcPr>
            <w:tcW w:w="0" w:type="auto"/>
            <w:tcMar>
              <w:top w:w="100" w:type="dxa"/>
              <w:left w:w="100" w:type="dxa"/>
              <w:bottom w:w="100" w:type="dxa"/>
              <w:right w:w="100" w:type="dxa"/>
            </w:tcMar>
          </w:tcPr>
          <w:p w14:paraId="259AFF3C" w14:textId="77777777" w:rsidR="00C23B9D" w:rsidRPr="00C23B9D" w:rsidRDefault="00C23B9D" w:rsidP="00C23B9D">
            <w:pPr>
              <w:jc w:val="center"/>
              <w:rPr>
                <w:sz w:val="16"/>
                <w:szCs w:val="16"/>
              </w:rPr>
            </w:pPr>
            <w:r w:rsidRPr="00C23B9D">
              <w:rPr>
                <w:sz w:val="16"/>
                <w:szCs w:val="16"/>
              </w:rPr>
              <w:t>1.07</w:t>
            </w:r>
          </w:p>
        </w:tc>
        <w:tc>
          <w:tcPr>
            <w:tcW w:w="0" w:type="auto"/>
            <w:tcMar>
              <w:top w:w="100" w:type="dxa"/>
              <w:left w:w="100" w:type="dxa"/>
              <w:bottom w:w="100" w:type="dxa"/>
              <w:right w:w="100" w:type="dxa"/>
            </w:tcMar>
          </w:tcPr>
          <w:p w14:paraId="463E5FBD" w14:textId="77777777" w:rsidR="00C23B9D" w:rsidRPr="00C23B9D" w:rsidRDefault="00C23B9D" w:rsidP="00C23B9D">
            <w:pPr>
              <w:jc w:val="center"/>
              <w:rPr>
                <w:sz w:val="16"/>
                <w:szCs w:val="16"/>
              </w:rPr>
            </w:pPr>
            <w:r w:rsidRPr="00C23B9D">
              <w:rPr>
                <w:sz w:val="16"/>
                <w:szCs w:val="16"/>
              </w:rPr>
              <w:t>544,706,542</w:t>
            </w:r>
          </w:p>
        </w:tc>
        <w:tc>
          <w:tcPr>
            <w:tcW w:w="0" w:type="auto"/>
            <w:tcMar>
              <w:top w:w="100" w:type="dxa"/>
              <w:left w:w="100" w:type="dxa"/>
              <w:bottom w:w="100" w:type="dxa"/>
              <w:right w:w="100" w:type="dxa"/>
            </w:tcMar>
          </w:tcPr>
          <w:p w14:paraId="61EB9F50" w14:textId="77777777" w:rsidR="00C23B9D" w:rsidRPr="00C23B9D" w:rsidRDefault="00C23B9D" w:rsidP="00C23B9D">
            <w:pPr>
              <w:jc w:val="center"/>
              <w:rPr>
                <w:sz w:val="16"/>
                <w:szCs w:val="16"/>
              </w:rPr>
            </w:pPr>
            <w:r w:rsidRPr="00C23B9D">
              <w:rPr>
                <w:sz w:val="16"/>
                <w:szCs w:val="16"/>
              </w:rPr>
              <w:t>$55</w:t>
            </w:r>
          </w:p>
        </w:tc>
        <w:tc>
          <w:tcPr>
            <w:tcW w:w="0" w:type="auto"/>
            <w:tcMar>
              <w:top w:w="100" w:type="dxa"/>
              <w:left w:w="100" w:type="dxa"/>
              <w:bottom w:w="100" w:type="dxa"/>
              <w:right w:w="100" w:type="dxa"/>
            </w:tcMar>
          </w:tcPr>
          <w:p w14:paraId="274BAF1C" w14:textId="77777777" w:rsidR="00C23B9D" w:rsidRPr="00C23B9D" w:rsidRDefault="00C23B9D" w:rsidP="00C23B9D">
            <w:pPr>
              <w:jc w:val="center"/>
              <w:rPr>
                <w:sz w:val="16"/>
                <w:szCs w:val="16"/>
              </w:rPr>
            </w:pPr>
            <w:r w:rsidRPr="00C23B9D">
              <w:rPr>
                <w:sz w:val="16"/>
                <w:szCs w:val="16"/>
              </w:rPr>
              <w:t>$32,055,980</w:t>
            </w:r>
          </w:p>
        </w:tc>
      </w:tr>
      <w:tr w:rsidR="00C23B9D" w:rsidRPr="00C23B9D" w14:paraId="26739A23" w14:textId="77777777" w:rsidTr="00C23B9D">
        <w:tc>
          <w:tcPr>
            <w:tcW w:w="0" w:type="auto"/>
            <w:tcMar>
              <w:top w:w="100" w:type="dxa"/>
              <w:left w:w="100" w:type="dxa"/>
              <w:bottom w:w="100" w:type="dxa"/>
              <w:right w:w="100" w:type="dxa"/>
            </w:tcMar>
          </w:tcPr>
          <w:p w14:paraId="3EFFFD4E" w14:textId="77777777" w:rsidR="00C23B9D" w:rsidRPr="00C23B9D" w:rsidRDefault="00C23B9D" w:rsidP="00C23B9D">
            <w:pPr>
              <w:jc w:val="center"/>
              <w:rPr>
                <w:sz w:val="16"/>
                <w:szCs w:val="16"/>
              </w:rPr>
            </w:pPr>
            <w:proofErr w:type="spellStart"/>
            <w:r w:rsidRPr="00C23B9D">
              <w:rPr>
                <w:sz w:val="16"/>
                <w:szCs w:val="16"/>
              </w:rPr>
              <w:t>Lincosamides</w:t>
            </w:r>
            <w:proofErr w:type="spellEnd"/>
          </w:p>
        </w:tc>
        <w:tc>
          <w:tcPr>
            <w:tcW w:w="0" w:type="auto"/>
            <w:tcMar>
              <w:top w:w="100" w:type="dxa"/>
              <w:left w:w="100" w:type="dxa"/>
              <w:bottom w:w="100" w:type="dxa"/>
              <w:right w:w="100" w:type="dxa"/>
            </w:tcMar>
          </w:tcPr>
          <w:p w14:paraId="7DA55E7E" w14:textId="77777777" w:rsidR="00C23B9D" w:rsidRPr="00C23B9D" w:rsidRDefault="00C23B9D" w:rsidP="00C23B9D">
            <w:pPr>
              <w:jc w:val="center"/>
              <w:rPr>
                <w:sz w:val="16"/>
                <w:szCs w:val="16"/>
              </w:rPr>
            </w:pPr>
            <w:r w:rsidRPr="00C23B9D">
              <w:rPr>
                <w:sz w:val="16"/>
                <w:szCs w:val="16"/>
              </w:rPr>
              <w:t>190,101</w:t>
            </w:r>
          </w:p>
        </w:tc>
        <w:tc>
          <w:tcPr>
            <w:tcW w:w="0" w:type="auto"/>
            <w:tcMar>
              <w:top w:w="100" w:type="dxa"/>
              <w:left w:w="100" w:type="dxa"/>
              <w:bottom w:w="100" w:type="dxa"/>
              <w:right w:w="100" w:type="dxa"/>
            </w:tcMar>
          </w:tcPr>
          <w:p w14:paraId="4C26FAB7" w14:textId="77777777" w:rsidR="00C23B9D" w:rsidRPr="00C23B9D" w:rsidRDefault="00C23B9D" w:rsidP="00C23B9D">
            <w:pPr>
              <w:jc w:val="center"/>
              <w:rPr>
                <w:sz w:val="16"/>
                <w:szCs w:val="16"/>
              </w:rPr>
            </w:pPr>
            <w:r w:rsidRPr="00C23B9D">
              <w:rPr>
                <w:sz w:val="16"/>
                <w:szCs w:val="16"/>
              </w:rPr>
              <w:t>71,455</w:t>
            </w:r>
          </w:p>
        </w:tc>
        <w:tc>
          <w:tcPr>
            <w:tcW w:w="0" w:type="auto"/>
            <w:tcMar>
              <w:top w:w="100" w:type="dxa"/>
              <w:left w:w="100" w:type="dxa"/>
              <w:bottom w:w="100" w:type="dxa"/>
              <w:right w:w="100" w:type="dxa"/>
            </w:tcMar>
          </w:tcPr>
          <w:p w14:paraId="0E6D0A89" w14:textId="77777777" w:rsidR="00C23B9D" w:rsidRPr="00C23B9D" w:rsidRDefault="00C23B9D" w:rsidP="00C23B9D">
            <w:pPr>
              <w:jc w:val="center"/>
              <w:rPr>
                <w:sz w:val="16"/>
                <w:szCs w:val="16"/>
              </w:rPr>
            </w:pPr>
            <w:r w:rsidRPr="00C23B9D">
              <w:rPr>
                <w:sz w:val="16"/>
                <w:szCs w:val="16"/>
              </w:rPr>
              <w:t>261,556</w:t>
            </w:r>
          </w:p>
        </w:tc>
        <w:tc>
          <w:tcPr>
            <w:tcW w:w="0" w:type="auto"/>
            <w:tcMar>
              <w:top w:w="100" w:type="dxa"/>
              <w:left w:w="100" w:type="dxa"/>
              <w:bottom w:w="100" w:type="dxa"/>
              <w:right w:w="100" w:type="dxa"/>
            </w:tcMar>
          </w:tcPr>
          <w:p w14:paraId="0839EB43" w14:textId="77777777" w:rsidR="00C23B9D" w:rsidRPr="00C23B9D" w:rsidRDefault="00C23B9D" w:rsidP="00C23B9D">
            <w:pPr>
              <w:jc w:val="center"/>
              <w:rPr>
                <w:sz w:val="16"/>
                <w:szCs w:val="16"/>
              </w:rPr>
            </w:pPr>
            <w:r w:rsidRPr="00C23B9D">
              <w:rPr>
                <w:sz w:val="16"/>
                <w:szCs w:val="16"/>
              </w:rPr>
              <w:t>1.65</w:t>
            </w:r>
          </w:p>
        </w:tc>
        <w:tc>
          <w:tcPr>
            <w:tcW w:w="0" w:type="auto"/>
            <w:tcMar>
              <w:top w:w="100" w:type="dxa"/>
              <w:left w:w="100" w:type="dxa"/>
              <w:bottom w:w="100" w:type="dxa"/>
              <w:right w:w="100" w:type="dxa"/>
            </w:tcMar>
          </w:tcPr>
          <w:p w14:paraId="31031360" w14:textId="77777777" w:rsidR="00C23B9D" w:rsidRPr="00C23B9D" w:rsidRDefault="00C23B9D" w:rsidP="00C23B9D">
            <w:pPr>
              <w:jc w:val="center"/>
              <w:rPr>
                <w:sz w:val="16"/>
                <w:szCs w:val="16"/>
              </w:rPr>
            </w:pPr>
            <w:r w:rsidRPr="00C23B9D">
              <w:rPr>
                <w:sz w:val="16"/>
                <w:szCs w:val="16"/>
              </w:rPr>
              <w:t>115,212,727</w:t>
            </w:r>
          </w:p>
        </w:tc>
        <w:tc>
          <w:tcPr>
            <w:tcW w:w="0" w:type="auto"/>
            <w:tcMar>
              <w:top w:w="100" w:type="dxa"/>
              <w:left w:w="100" w:type="dxa"/>
              <w:bottom w:w="100" w:type="dxa"/>
              <w:right w:w="100" w:type="dxa"/>
            </w:tcMar>
          </w:tcPr>
          <w:p w14:paraId="5E0B1FE4" w14:textId="77777777" w:rsidR="00C23B9D" w:rsidRPr="00C23B9D" w:rsidRDefault="00C23B9D" w:rsidP="00C23B9D">
            <w:pPr>
              <w:jc w:val="center"/>
              <w:rPr>
                <w:sz w:val="16"/>
                <w:szCs w:val="16"/>
              </w:rPr>
            </w:pPr>
            <w:r w:rsidRPr="00C23B9D">
              <w:rPr>
                <w:sz w:val="16"/>
                <w:szCs w:val="16"/>
              </w:rPr>
              <w:t>$50</w:t>
            </w:r>
          </w:p>
        </w:tc>
        <w:tc>
          <w:tcPr>
            <w:tcW w:w="0" w:type="auto"/>
            <w:tcMar>
              <w:top w:w="100" w:type="dxa"/>
              <w:left w:w="100" w:type="dxa"/>
              <w:bottom w:w="100" w:type="dxa"/>
              <w:right w:w="100" w:type="dxa"/>
            </w:tcMar>
          </w:tcPr>
          <w:p w14:paraId="6BD35BBF" w14:textId="77777777" w:rsidR="00C23B9D" w:rsidRPr="00C23B9D" w:rsidRDefault="00C23B9D" w:rsidP="00C23B9D">
            <w:pPr>
              <w:jc w:val="center"/>
              <w:rPr>
                <w:sz w:val="16"/>
                <w:szCs w:val="16"/>
              </w:rPr>
            </w:pPr>
            <w:r w:rsidRPr="00C23B9D">
              <w:rPr>
                <w:sz w:val="16"/>
                <w:szCs w:val="16"/>
              </w:rPr>
              <w:t>$9,505,050</w:t>
            </w:r>
          </w:p>
        </w:tc>
      </w:tr>
      <w:tr w:rsidR="00C23B9D" w:rsidRPr="00C23B9D" w14:paraId="2855FA37" w14:textId="77777777" w:rsidTr="00C23B9D">
        <w:tc>
          <w:tcPr>
            <w:tcW w:w="0" w:type="auto"/>
            <w:tcMar>
              <w:top w:w="100" w:type="dxa"/>
              <w:left w:w="100" w:type="dxa"/>
              <w:bottom w:w="100" w:type="dxa"/>
              <w:right w:w="100" w:type="dxa"/>
            </w:tcMar>
          </w:tcPr>
          <w:p w14:paraId="3BECEBFC" w14:textId="77777777" w:rsidR="00C23B9D" w:rsidRPr="00C23B9D" w:rsidRDefault="00C23B9D" w:rsidP="00C23B9D">
            <w:pPr>
              <w:jc w:val="center"/>
              <w:rPr>
                <w:sz w:val="16"/>
                <w:szCs w:val="16"/>
              </w:rPr>
            </w:pPr>
            <w:r w:rsidRPr="00C23B9D">
              <w:rPr>
                <w:sz w:val="16"/>
                <w:szCs w:val="16"/>
              </w:rPr>
              <w:t>Penicillins</w:t>
            </w:r>
          </w:p>
        </w:tc>
        <w:tc>
          <w:tcPr>
            <w:tcW w:w="0" w:type="auto"/>
            <w:tcMar>
              <w:top w:w="100" w:type="dxa"/>
              <w:left w:w="100" w:type="dxa"/>
              <w:bottom w:w="100" w:type="dxa"/>
              <w:right w:w="100" w:type="dxa"/>
            </w:tcMar>
          </w:tcPr>
          <w:p w14:paraId="0B25F007" w14:textId="77777777" w:rsidR="00C23B9D" w:rsidRPr="00C23B9D" w:rsidRDefault="00C23B9D" w:rsidP="00C23B9D">
            <w:pPr>
              <w:jc w:val="center"/>
              <w:rPr>
                <w:sz w:val="16"/>
                <w:szCs w:val="16"/>
              </w:rPr>
            </w:pPr>
            <w:r w:rsidRPr="00C23B9D">
              <w:rPr>
                <w:sz w:val="16"/>
                <w:szCs w:val="16"/>
              </w:rPr>
              <w:t>880,163</w:t>
            </w:r>
          </w:p>
        </w:tc>
        <w:tc>
          <w:tcPr>
            <w:tcW w:w="0" w:type="auto"/>
            <w:tcMar>
              <w:top w:w="100" w:type="dxa"/>
              <w:left w:w="100" w:type="dxa"/>
              <w:bottom w:w="100" w:type="dxa"/>
              <w:right w:w="100" w:type="dxa"/>
            </w:tcMar>
          </w:tcPr>
          <w:p w14:paraId="4975E8FA" w14:textId="77777777" w:rsidR="00C23B9D" w:rsidRPr="00C23B9D" w:rsidRDefault="00C23B9D" w:rsidP="00C23B9D">
            <w:pPr>
              <w:jc w:val="center"/>
              <w:rPr>
                <w:sz w:val="16"/>
                <w:szCs w:val="16"/>
              </w:rPr>
            </w:pPr>
            <w:r w:rsidRPr="00C23B9D">
              <w:rPr>
                <w:sz w:val="16"/>
                <w:szCs w:val="16"/>
              </w:rPr>
              <w:t>1,460,421</w:t>
            </w:r>
          </w:p>
        </w:tc>
        <w:tc>
          <w:tcPr>
            <w:tcW w:w="0" w:type="auto"/>
            <w:tcMar>
              <w:top w:w="100" w:type="dxa"/>
              <w:left w:w="100" w:type="dxa"/>
              <w:bottom w:w="100" w:type="dxa"/>
              <w:right w:w="100" w:type="dxa"/>
            </w:tcMar>
          </w:tcPr>
          <w:p w14:paraId="4B778DA5" w14:textId="77777777" w:rsidR="00C23B9D" w:rsidRPr="00C23B9D" w:rsidRDefault="00C23B9D" w:rsidP="00C23B9D">
            <w:pPr>
              <w:jc w:val="center"/>
              <w:rPr>
                <w:sz w:val="16"/>
                <w:szCs w:val="16"/>
              </w:rPr>
            </w:pPr>
            <w:r w:rsidRPr="00C23B9D">
              <w:rPr>
                <w:sz w:val="16"/>
                <w:szCs w:val="16"/>
              </w:rPr>
              <w:t>2,340,584</w:t>
            </w:r>
          </w:p>
        </w:tc>
        <w:tc>
          <w:tcPr>
            <w:tcW w:w="0" w:type="auto"/>
            <w:tcMar>
              <w:top w:w="100" w:type="dxa"/>
              <w:left w:w="100" w:type="dxa"/>
              <w:bottom w:w="100" w:type="dxa"/>
              <w:right w:w="100" w:type="dxa"/>
            </w:tcMar>
          </w:tcPr>
          <w:p w14:paraId="4481D014" w14:textId="77777777" w:rsidR="00C23B9D" w:rsidRPr="00C23B9D" w:rsidRDefault="00C23B9D" w:rsidP="00C23B9D">
            <w:pPr>
              <w:jc w:val="center"/>
              <w:rPr>
                <w:sz w:val="16"/>
                <w:szCs w:val="16"/>
              </w:rPr>
            </w:pPr>
            <w:r w:rsidRPr="00C23B9D">
              <w:rPr>
                <w:sz w:val="16"/>
                <w:szCs w:val="16"/>
              </w:rPr>
              <w:t>3.76</w:t>
            </w:r>
          </w:p>
        </w:tc>
        <w:tc>
          <w:tcPr>
            <w:tcW w:w="0" w:type="auto"/>
            <w:tcMar>
              <w:top w:w="100" w:type="dxa"/>
              <w:left w:w="100" w:type="dxa"/>
              <w:bottom w:w="100" w:type="dxa"/>
              <w:right w:w="100" w:type="dxa"/>
            </w:tcMar>
          </w:tcPr>
          <w:p w14:paraId="431860A3" w14:textId="77777777" w:rsidR="00C23B9D" w:rsidRPr="00C23B9D" w:rsidRDefault="00C23B9D" w:rsidP="00C23B9D">
            <w:pPr>
              <w:jc w:val="center"/>
              <w:rPr>
                <w:sz w:val="16"/>
                <w:szCs w:val="16"/>
              </w:rPr>
            </w:pPr>
            <w:r w:rsidRPr="00C23B9D">
              <w:rPr>
                <w:sz w:val="16"/>
                <w:szCs w:val="16"/>
              </w:rPr>
              <w:t>234,085,904</w:t>
            </w:r>
          </w:p>
        </w:tc>
        <w:tc>
          <w:tcPr>
            <w:tcW w:w="0" w:type="auto"/>
            <w:tcMar>
              <w:top w:w="100" w:type="dxa"/>
              <w:left w:w="100" w:type="dxa"/>
              <w:bottom w:w="100" w:type="dxa"/>
              <w:right w:w="100" w:type="dxa"/>
            </w:tcMar>
          </w:tcPr>
          <w:p w14:paraId="19403119" w14:textId="77777777" w:rsidR="00C23B9D" w:rsidRPr="00C23B9D" w:rsidRDefault="00C23B9D" w:rsidP="00C23B9D">
            <w:pPr>
              <w:jc w:val="center"/>
              <w:rPr>
                <w:sz w:val="16"/>
                <w:szCs w:val="16"/>
              </w:rPr>
            </w:pPr>
            <w:r w:rsidRPr="00C23B9D">
              <w:rPr>
                <w:sz w:val="16"/>
                <w:szCs w:val="16"/>
              </w:rPr>
              <w:t>$30</w:t>
            </w:r>
          </w:p>
        </w:tc>
        <w:tc>
          <w:tcPr>
            <w:tcW w:w="0" w:type="auto"/>
            <w:tcMar>
              <w:top w:w="100" w:type="dxa"/>
              <w:left w:w="100" w:type="dxa"/>
              <w:bottom w:w="100" w:type="dxa"/>
              <w:right w:w="100" w:type="dxa"/>
            </w:tcMar>
          </w:tcPr>
          <w:p w14:paraId="4EA8446D" w14:textId="77777777" w:rsidR="00C23B9D" w:rsidRPr="00C23B9D" w:rsidRDefault="00C23B9D" w:rsidP="00C23B9D">
            <w:pPr>
              <w:jc w:val="center"/>
              <w:rPr>
                <w:sz w:val="16"/>
                <w:szCs w:val="16"/>
              </w:rPr>
            </w:pPr>
            <w:r w:rsidRPr="00C23B9D">
              <w:rPr>
                <w:sz w:val="16"/>
                <w:szCs w:val="16"/>
              </w:rPr>
              <w:t>$26,404,890</w:t>
            </w:r>
          </w:p>
        </w:tc>
      </w:tr>
      <w:tr w:rsidR="00C23B9D" w:rsidRPr="00C23B9D" w14:paraId="3DEBB2F7" w14:textId="77777777" w:rsidTr="00C23B9D">
        <w:tc>
          <w:tcPr>
            <w:tcW w:w="0" w:type="auto"/>
            <w:tcMar>
              <w:top w:w="100" w:type="dxa"/>
              <w:left w:w="100" w:type="dxa"/>
              <w:bottom w:w="100" w:type="dxa"/>
              <w:right w:w="100" w:type="dxa"/>
            </w:tcMar>
          </w:tcPr>
          <w:p w14:paraId="056CEA0C" w14:textId="77777777" w:rsidR="00C23B9D" w:rsidRPr="00C23B9D" w:rsidRDefault="00C23B9D" w:rsidP="00C23B9D">
            <w:pPr>
              <w:jc w:val="center"/>
              <w:rPr>
                <w:sz w:val="16"/>
                <w:szCs w:val="16"/>
              </w:rPr>
            </w:pPr>
            <w:r w:rsidRPr="00C23B9D">
              <w:rPr>
                <w:sz w:val="16"/>
                <w:szCs w:val="16"/>
              </w:rPr>
              <w:t>Sulfas</w:t>
            </w:r>
          </w:p>
        </w:tc>
        <w:tc>
          <w:tcPr>
            <w:tcW w:w="0" w:type="auto"/>
            <w:tcMar>
              <w:top w:w="100" w:type="dxa"/>
              <w:left w:w="100" w:type="dxa"/>
              <w:bottom w:w="100" w:type="dxa"/>
              <w:right w:w="100" w:type="dxa"/>
            </w:tcMar>
          </w:tcPr>
          <w:p w14:paraId="3E5B8E93" w14:textId="77777777" w:rsidR="00C23B9D" w:rsidRPr="00C23B9D" w:rsidRDefault="00C23B9D" w:rsidP="00C23B9D">
            <w:pPr>
              <w:jc w:val="center"/>
              <w:rPr>
                <w:sz w:val="16"/>
                <w:szCs w:val="16"/>
              </w:rPr>
            </w:pPr>
            <w:r w:rsidRPr="00C23B9D">
              <w:rPr>
                <w:sz w:val="16"/>
                <w:szCs w:val="16"/>
              </w:rPr>
              <w:t>371,020</w:t>
            </w:r>
          </w:p>
        </w:tc>
        <w:tc>
          <w:tcPr>
            <w:tcW w:w="0" w:type="auto"/>
            <w:tcMar>
              <w:top w:w="100" w:type="dxa"/>
              <w:left w:w="100" w:type="dxa"/>
              <w:bottom w:w="100" w:type="dxa"/>
              <w:right w:w="100" w:type="dxa"/>
            </w:tcMar>
          </w:tcPr>
          <w:p w14:paraId="59796A6D" w14:textId="77777777" w:rsidR="00C23B9D" w:rsidRPr="00C23B9D" w:rsidRDefault="00C23B9D" w:rsidP="00C23B9D">
            <w:pPr>
              <w:jc w:val="center"/>
              <w:rPr>
                <w:sz w:val="16"/>
                <w:szCs w:val="16"/>
              </w:rPr>
            </w:pPr>
            <w:r w:rsidRPr="00C23B9D">
              <w:rPr>
                <w:sz w:val="16"/>
                <w:szCs w:val="16"/>
              </w:rPr>
              <w:t>481,664</w:t>
            </w:r>
          </w:p>
        </w:tc>
        <w:tc>
          <w:tcPr>
            <w:tcW w:w="0" w:type="auto"/>
            <w:tcMar>
              <w:top w:w="100" w:type="dxa"/>
              <w:left w:w="100" w:type="dxa"/>
              <w:bottom w:w="100" w:type="dxa"/>
              <w:right w:w="100" w:type="dxa"/>
            </w:tcMar>
          </w:tcPr>
          <w:p w14:paraId="21F4CD50" w14:textId="77777777" w:rsidR="00C23B9D" w:rsidRPr="00C23B9D" w:rsidRDefault="00C23B9D" w:rsidP="00C23B9D">
            <w:pPr>
              <w:jc w:val="center"/>
              <w:rPr>
                <w:sz w:val="16"/>
                <w:szCs w:val="16"/>
              </w:rPr>
            </w:pPr>
            <w:r w:rsidRPr="00C23B9D">
              <w:rPr>
                <w:sz w:val="16"/>
                <w:szCs w:val="16"/>
              </w:rPr>
              <w:t>852,684</w:t>
            </w:r>
          </w:p>
        </w:tc>
        <w:tc>
          <w:tcPr>
            <w:tcW w:w="0" w:type="auto"/>
            <w:tcMar>
              <w:top w:w="100" w:type="dxa"/>
              <w:left w:w="100" w:type="dxa"/>
              <w:bottom w:w="100" w:type="dxa"/>
              <w:right w:w="100" w:type="dxa"/>
            </w:tcMar>
          </w:tcPr>
          <w:p w14:paraId="47753740" w14:textId="77777777" w:rsidR="00C23B9D" w:rsidRPr="00C23B9D" w:rsidRDefault="00C23B9D" w:rsidP="00C23B9D">
            <w:pPr>
              <w:jc w:val="center"/>
              <w:rPr>
                <w:sz w:val="16"/>
                <w:szCs w:val="16"/>
              </w:rPr>
            </w:pPr>
            <w:r w:rsidRPr="00C23B9D">
              <w:rPr>
                <w:sz w:val="16"/>
                <w:szCs w:val="16"/>
              </w:rPr>
              <w:t>1.91</w:t>
            </w:r>
          </w:p>
        </w:tc>
        <w:tc>
          <w:tcPr>
            <w:tcW w:w="0" w:type="auto"/>
            <w:tcMar>
              <w:top w:w="100" w:type="dxa"/>
              <w:left w:w="100" w:type="dxa"/>
              <w:bottom w:w="100" w:type="dxa"/>
              <w:right w:w="100" w:type="dxa"/>
            </w:tcMar>
          </w:tcPr>
          <w:p w14:paraId="76D56D23" w14:textId="77777777" w:rsidR="00C23B9D" w:rsidRPr="00C23B9D" w:rsidRDefault="00C23B9D" w:rsidP="00C23B9D">
            <w:pPr>
              <w:jc w:val="center"/>
              <w:rPr>
                <w:sz w:val="16"/>
                <w:szCs w:val="16"/>
              </w:rPr>
            </w:pPr>
            <w:r w:rsidRPr="00C23B9D">
              <w:rPr>
                <w:sz w:val="16"/>
                <w:szCs w:val="16"/>
              </w:rPr>
              <w:t>194,251,309</w:t>
            </w:r>
          </w:p>
        </w:tc>
        <w:tc>
          <w:tcPr>
            <w:tcW w:w="0" w:type="auto"/>
            <w:tcMar>
              <w:top w:w="100" w:type="dxa"/>
              <w:left w:w="100" w:type="dxa"/>
              <w:bottom w:w="100" w:type="dxa"/>
              <w:right w:w="100" w:type="dxa"/>
            </w:tcMar>
          </w:tcPr>
          <w:p w14:paraId="74C8BE37" w14:textId="77777777" w:rsidR="00C23B9D" w:rsidRPr="00C23B9D" w:rsidRDefault="00C23B9D" w:rsidP="00C23B9D">
            <w:pPr>
              <w:jc w:val="center"/>
              <w:rPr>
                <w:sz w:val="16"/>
                <w:szCs w:val="16"/>
              </w:rPr>
            </w:pPr>
            <w:r w:rsidRPr="00C23B9D">
              <w:rPr>
                <w:sz w:val="16"/>
                <w:szCs w:val="16"/>
              </w:rPr>
              <w:t>$33</w:t>
            </w:r>
          </w:p>
        </w:tc>
        <w:tc>
          <w:tcPr>
            <w:tcW w:w="0" w:type="auto"/>
            <w:tcMar>
              <w:top w:w="100" w:type="dxa"/>
              <w:left w:w="100" w:type="dxa"/>
              <w:bottom w:w="100" w:type="dxa"/>
              <w:right w:w="100" w:type="dxa"/>
            </w:tcMar>
          </w:tcPr>
          <w:p w14:paraId="54363067" w14:textId="77777777" w:rsidR="00C23B9D" w:rsidRPr="00C23B9D" w:rsidRDefault="00C23B9D" w:rsidP="00C23B9D">
            <w:pPr>
              <w:jc w:val="center"/>
              <w:rPr>
                <w:sz w:val="16"/>
                <w:szCs w:val="16"/>
              </w:rPr>
            </w:pPr>
            <w:r w:rsidRPr="00C23B9D">
              <w:rPr>
                <w:sz w:val="16"/>
                <w:szCs w:val="16"/>
              </w:rPr>
              <w:t>$12,243,660</w:t>
            </w:r>
          </w:p>
        </w:tc>
      </w:tr>
      <w:tr w:rsidR="00C23B9D" w:rsidRPr="00C23B9D" w14:paraId="356DE1F8" w14:textId="77777777" w:rsidTr="00C23B9D">
        <w:tc>
          <w:tcPr>
            <w:tcW w:w="0" w:type="auto"/>
            <w:tcMar>
              <w:top w:w="100" w:type="dxa"/>
              <w:left w:w="100" w:type="dxa"/>
              <w:bottom w:w="100" w:type="dxa"/>
              <w:right w:w="100" w:type="dxa"/>
            </w:tcMar>
          </w:tcPr>
          <w:p w14:paraId="163D7584" w14:textId="77777777" w:rsidR="00C23B9D" w:rsidRPr="00C23B9D" w:rsidRDefault="00C23B9D" w:rsidP="00C23B9D">
            <w:pPr>
              <w:jc w:val="center"/>
              <w:rPr>
                <w:sz w:val="16"/>
                <w:szCs w:val="16"/>
              </w:rPr>
            </w:pPr>
            <w:proofErr w:type="spellStart"/>
            <w:r w:rsidRPr="00C23B9D">
              <w:rPr>
                <w:sz w:val="16"/>
                <w:szCs w:val="16"/>
              </w:rPr>
              <w:t>Tetracyclines</w:t>
            </w:r>
            <w:proofErr w:type="spellEnd"/>
          </w:p>
        </w:tc>
        <w:tc>
          <w:tcPr>
            <w:tcW w:w="0" w:type="auto"/>
            <w:tcMar>
              <w:top w:w="100" w:type="dxa"/>
              <w:left w:w="100" w:type="dxa"/>
              <w:bottom w:w="100" w:type="dxa"/>
              <w:right w:w="100" w:type="dxa"/>
            </w:tcMar>
          </w:tcPr>
          <w:p w14:paraId="4ED1FCE1" w14:textId="77777777" w:rsidR="00C23B9D" w:rsidRPr="00C23B9D" w:rsidRDefault="00C23B9D" w:rsidP="00C23B9D">
            <w:pPr>
              <w:jc w:val="center"/>
              <w:rPr>
                <w:sz w:val="16"/>
                <w:szCs w:val="16"/>
              </w:rPr>
            </w:pPr>
            <w:r w:rsidRPr="00C23B9D">
              <w:rPr>
                <w:sz w:val="16"/>
                <w:szCs w:val="16"/>
              </w:rPr>
              <w:t>5,642,573</w:t>
            </w:r>
          </w:p>
        </w:tc>
        <w:tc>
          <w:tcPr>
            <w:tcW w:w="0" w:type="auto"/>
            <w:tcMar>
              <w:top w:w="100" w:type="dxa"/>
              <w:left w:w="100" w:type="dxa"/>
              <w:bottom w:w="100" w:type="dxa"/>
              <w:right w:w="100" w:type="dxa"/>
            </w:tcMar>
          </w:tcPr>
          <w:p w14:paraId="68DF18DB" w14:textId="77777777" w:rsidR="00C23B9D" w:rsidRPr="00C23B9D" w:rsidRDefault="00C23B9D" w:rsidP="00C23B9D">
            <w:pPr>
              <w:jc w:val="center"/>
              <w:rPr>
                <w:sz w:val="16"/>
                <w:szCs w:val="16"/>
              </w:rPr>
            </w:pPr>
            <w:r w:rsidRPr="00C23B9D">
              <w:rPr>
                <w:sz w:val="16"/>
                <w:szCs w:val="16"/>
              </w:rPr>
              <w:t>113,832</w:t>
            </w:r>
          </w:p>
        </w:tc>
        <w:tc>
          <w:tcPr>
            <w:tcW w:w="0" w:type="auto"/>
            <w:tcMar>
              <w:top w:w="100" w:type="dxa"/>
              <w:left w:w="100" w:type="dxa"/>
              <w:bottom w:w="100" w:type="dxa"/>
              <w:right w:w="100" w:type="dxa"/>
            </w:tcMar>
          </w:tcPr>
          <w:p w14:paraId="51C97096" w14:textId="77777777" w:rsidR="00C23B9D" w:rsidRPr="00C23B9D" w:rsidRDefault="00C23B9D" w:rsidP="00C23B9D">
            <w:pPr>
              <w:jc w:val="center"/>
              <w:rPr>
                <w:sz w:val="16"/>
                <w:szCs w:val="16"/>
              </w:rPr>
            </w:pPr>
            <w:r w:rsidRPr="00C23B9D">
              <w:rPr>
                <w:sz w:val="16"/>
                <w:szCs w:val="16"/>
              </w:rPr>
              <w:t>5,756,405</w:t>
            </w:r>
          </w:p>
        </w:tc>
        <w:tc>
          <w:tcPr>
            <w:tcW w:w="0" w:type="auto"/>
            <w:tcMar>
              <w:top w:w="100" w:type="dxa"/>
              <w:left w:w="100" w:type="dxa"/>
              <w:bottom w:w="100" w:type="dxa"/>
              <w:right w:w="100" w:type="dxa"/>
            </w:tcMar>
          </w:tcPr>
          <w:p w14:paraId="37F0FAF7" w14:textId="77777777" w:rsidR="00C23B9D" w:rsidRPr="00C23B9D" w:rsidRDefault="00C23B9D" w:rsidP="00C23B9D">
            <w:pPr>
              <w:jc w:val="center"/>
              <w:rPr>
                <w:sz w:val="16"/>
                <w:szCs w:val="16"/>
              </w:rPr>
            </w:pPr>
            <w:r w:rsidRPr="00C23B9D">
              <w:rPr>
                <w:sz w:val="16"/>
                <w:szCs w:val="16"/>
              </w:rPr>
              <w:t>1</w:t>
            </w:r>
          </w:p>
        </w:tc>
        <w:tc>
          <w:tcPr>
            <w:tcW w:w="0" w:type="auto"/>
            <w:tcMar>
              <w:top w:w="100" w:type="dxa"/>
              <w:left w:w="100" w:type="dxa"/>
              <w:bottom w:w="100" w:type="dxa"/>
              <w:right w:w="100" w:type="dxa"/>
            </w:tcMar>
          </w:tcPr>
          <w:p w14:paraId="32D8B2B8" w14:textId="77777777" w:rsidR="00C23B9D" w:rsidRPr="00C23B9D" w:rsidRDefault="00C23B9D" w:rsidP="00C23B9D">
            <w:pPr>
              <w:jc w:val="center"/>
              <w:rPr>
                <w:sz w:val="16"/>
                <w:szCs w:val="16"/>
              </w:rPr>
            </w:pPr>
            <w:r w:rsidRPr="00C23B9D">
              <w:rPr>
                <w:sz w:val="16"/>
                <w:szCs w:val="16"/>
              </w:rPr>
              <w:t>5,642,573,000</w:t>
            </w:r>
          </w:p>
        </w:tc>
        <w:tc>
          <w:tcPr>
            <w:tcW w:w="0" w:type="auto"/>
            <w:tcMar>
              <w:top w:w="100" w:type="dxa"/>
              <w:left w:w="100" w:type="dxa"/>
              <w:bottom w:w="100" w:type="dxa"/>
              <w:right w:w="100" w:type="dxa"/>
            </w:tcMar>
          </w:tcPr>
          <w:p w14:paraId="3E4D0048" w14:textId="77777777" w:rsidR="00C23B9D" w:rsidRPr="00C23B9D" w:rsidRDefault="00C23B9D" w:rsidP="00C23B9D">
            <w:pPr>
              <w:jc w:val="center"/>
              <w:rPr>
                <w:sz w:val="16"/>
                <w:szCs w:val="16"/>
              </w:rPr>
            </w:pPr>
            <w:r w:rsidRPr="00C23B9D">
              <w:rPr>
                <w:sz w:val="16"/>
                <w:szCs w:val="16"/>
              </w:rPr>
              <w:t>$28</w:t>
            </w:r>
          </w:p>
        </w:tc>
        <w:tc>
          <w:tcPr>
            <w:tcW w:w="0" w:type="auto"/>
            <w:tcMar>
              <w:top w:w="100" w:type="dxa"/>
              <w:left w:w="100" w:type="dxa"/>
              <w:bottom w:w="100" w:type="dxa"/>
              <w:right w:w="100" w:type="dxa"/>
            </w:tcMar>
          </w:tcPr>
          <w:p w14:paraId="2B108FEB" w14:textId="77777777" w:rsidR="00C23B9D" w:rsidRPr="00C23B9D" w:rsidRDefault="00C23B9D" w:rsidP="00C23B9D">
            <w:pPr>
              <w:jc w:val="center"/>
              <w:rPr>
                <w:sz w:val="16"/>
                <w:szCs w:val="16"/>
              </w:rPr>
            </w:pPr>
            <w:r w:rsidRPr="00C23B9D">
              <w:rPr>
                <w:sz w:val="16"/>
                <w:szCs w:val="16"/>
              </w:rPr>
              <w:t>$157,992,044</w:t>
            </w:r>
          </w:p>
        </w:tc>
      </w:tr>
      <w:tr w:rsidR="00C23B9D" w:rsidRPr="00C23B9D" w14:paraId="5A96F04C" w14:textId="77777777" w:rsidTr="00C23B9D">
        <w:tc>
          <w:tcPr>
            <w:tcW w:w="0" w:type="auto"/>
            <w:tcMar>
              <w:top w:w="100" w:type="dxa"/>
              <w:left w:w="100" w:type="dxa"/>
              <w:bottom w:w="100" w:type="dxa"/>
              <w:right w:w="100" w:type="dxa"/>
            </w:tcMar>
          </w:tcPr>
          <w:p w14:paraId="5382B864" w14:textId="77777777" w:rsidR="00C23B9D" w:rsidRPr="00C23B9D" w:rsidRDefault="00C23B9D" w:rsidP="00C23B9D">
            <w:pPr>
              <w:jc w:val="center"/>
              <w:rPr>
                <w:sz w:val="16"/>
                <w:szCs w:val="16"/>
              </w:rPr>
            </w:pPr>
            <w:r w:rsidRPr="00C23B9D">
              <w:rPr>
                <w:sz w:val="16"/>
                <w:szCs w:val="16"/>
              </w:rPr>
              <w:t>Not independently reported*</w:t>
            </w:r>
            <w:proofErr w:type="gramStart"/>
            <w:r w:rsidRPr="00C23B9D">
              <w:rPr>
                <w:sz w:val="16"/>
                <w:szCs w:val="16"/>
              </w:rPr>
              <w:t>,*</w:t>
            </w:r>
            <w:proofErr w:type="gramEnd"/>
            <w:r w:rsidRPr="00C23B9D">
              <w:rPr>
                <w:sz w:val="16"/>
                <w:szCs w:val="16"/>
              </w:rPr>
              <w:t>*</w:t>
            </w:r>
          </w:p>
        </w:tc>
        <w:tc>
          <w:tcPr>
            <w:tcW w:w="0" w:type="auto"/>
            <w:tcMar>
              <w:top w:w="100" w:type="dxa"/>
              <w:left w:w="100" w:type="dxa"/>
              <w:bottom w:w="100" w:type="dxa"/>
              <w:right w:w="100" w:type="dxa"/>
            </w:tcMar>
          </w:tcPr>
          <w:p w14:paraId="58E8B13D" w14:textId="77777777" w:rsidR="00C23B9D" w:rsidRPr="00C23B9D" w:rsidRDefault="00C23B9D" w:rsidP="00C23B9D">
            <w:pPr>
              <w:jc w:val="center"/>
              <w:rPr>
                <w:sz w:val="16"/>
                <w:szCs w:val="16"/>
              </w:rPr>
            </w:pPr>
            <w:r w:rsidRPr="00C23B9D">
              <w:rPr>
                <w:sz w:val="16"/>
                <w:szCs w:val="16"/>
              </w:rPr>
              <w:t>1,510, 572</w:t>
            </w:r>
          </w:p>
        </w:tc>
        <w:tc>
          <w:tcPr>
            <w:tcW w:w="0" w:type="auto"/>
            <w:tcMar>
              <w:top w:w="100" w:type="dxa"/>
              <w:left w:w="100" w:type="dxa"/>
              <w:bottom w:w="100" w:type="dxa"/>
              <w:right w:w="100" w:type="dxa"/>
            </w:tcMar>
          </w:tcPr>
          <w:p w14:paraId="71E453FD" w14:textId="77777777" w:rsidR="00C23B9D" w:rsidRPr="00C23B9D" w:rsidRDefault="00C23B9D" w:rsidP="00C23B9D">
            <w:pPr>
              <w:jc w:val="center"/>
              <w:rPr>
                <w:sz w:val="16"/>
                <w:szCs w:val="16"/>
              </w:rPr>
            </w:pPr>
            <w:proofErr w:type="spellStart"/>
            <w:proofErr w:type="gramStart"/>
            <w:r w:rsidRPr="00C23B9D">
              <w:rPr>
                <w:sz w:val="16"/>
                <w:szCs w:val="16"/>
              </w:rPr>
              <w:t>na</w:t>
            </w:r>
            <w:proofErr w:type="spellEnd"/>
            <w:proofErr w:type="gramEnd"/>
          </w:p>
        </w:tc>
        <w:tc>
          <w:tcPr>
            <w:tcW w:w="0" w:type="auto"/>
            <w:tcMar>
              <w:top w:w="100" w:type="dxa"/>
              <w:left w:w="100" w:type="dxa"/>
              <w:bottom w:w="100" w:type="dxa"/>
              <w:right w:w="100" w:type="dxa"/>
            </w:tcMar>
          </w:tcPr>
          <w:p w14:paraId="5F770127" w14:textId="77777777" w:rsidR="00C23B9D" w:rsidRPr="00C23B9D" w:rsidRDefault="00C23B9D" w:rsidP="00C23B9D">
            <w:pPr>
              <w:jc w:val="center"/>
              <w:rPr>
                <w:sz w:val="16"/>
                <w:szCs w:val="16"/>
              </w:rPr>
            </w:pPr>
            <w:r w:rsidRPr="00C23B9D">
              <w:rPr>
                <w:sz w:val="16"/>
                <w:szCs w:val="16"/>
              </w:rPr>
              <w:t>1,510,572</w:t>
            </w:r>
          </w:p>
        </w:tc>
        <w:tc>
          <w:tcPr>
            <w:tcW w:w="0" w:type="auto"/>
            <w:tcMar>
              <w:top w:w="100" w:type="dxa"/>
              <w:left w:w="100" w:type="dxa"/>
              <w:bottom w:w="100" w:type="dxa"/>
              <w:right w:w="100" w:type="dxa"/>
            </w:tcMar>
          </w:tcPr>
          <w:p w14:paraId="737412E7" w14:textId="77777777" w:rsidR="00C23B9D" w:rsidRPr="00C23B9D" w:rsidRDefault="00C23B9D" w:rsidP="00C23B9D">
            <w:pPr>
              <w:jc w:val="center"/>
              <w:rPr>
                <w:sz w:val="16"/>
                <w:szCs w:val="16"/>
              </w:rPr>
            </w:pPr>
            <w:r w:rsidRPr="00C23B9D">
              <w:rPr>
                <w:sz w:val="16"/>
                <w:szCs w:val="16"/>
              </w:rPr>
              <w:t>1.56</w:t>
            </w:r>
          </w:p>
        </w:tc>
        <w:tc>
          <w:tcPr>
            <w:tcW w:w="0" w:type="auto"/>
            <w:tcMar>
              <w:top w:w="100" w:type="dxa"/>
              <w:left w:w="100" w:type="dxa"/>
              <w:bottom w:w="100" w:type="dxa"/>
              <w:right w:w="100" w:type="dxa"/>
            </w:tcMar>
          </w:tcPr>
          <w:p w14:paraId="47060AAC" w14:textId="77777777" w:rsidR="00C23B9D" w:rsidRPr="00C23B9D" w:rsidRDefault="00C23B9D" w:rsidP="00C23B9D">
            <w:pPr>
              <w:jc w:val="center"/>
              <w:rPr>
                <w:sz w:val="16"/>
                <w:szCs w:val="16"/>
              </w:rPr>
            </w:pPr>
            <w:r w:rsidRPr="00C23B9D">
              <w:rPr>
                <w:sz w:val="16"/>
                <w:szCs w:val="16"/>
              </w:rPr>
              <w:t>968,722,900</w:t>
            </w:r>
          </w:p>
        </w:tc>
        <w:tc>
          <w:tcPr>
            <w:tcW w:w="0" w:type="auto"/>
            <w:tcMar>
              <w:top w:w="100" w:type="dxa"/>
              <w:left w:w="100" w:type="dxa"/>
              <w:bottom w:w="100" w:type="dxa"/>
              <w:right w:w="100" w:type="dxa"/>
            </w:tcMar>
          </w:tcPr>
          <w:p w14:paraId="4DD451E8" w14:textId="77777777" w:rsidR="00C23B9D" w:rsidRPr="00C23B9D" w:rsidRDefault="00C23B9D" w:rsidP="00C23B9D">
            <w:pPr>
              <w:jc w:val="center"/>
              <w:rPr>
                <w:sz w:val="16"/>
                <w:szCs w:val="16"/>
              </w:rPr>
            </w:pPr>
            <w:r w:rsidRPr="00C23B9D">
              <w:rPr>
                <w:sz w:val="16"/>
                <w:szCs w:val="16"/>
              </w:rPr>
              <w:t>$30</w:t>
            </w:r>
          </w:p>
        </w:tc>
        <w:tc>
          <w:tcPr>
            <w:tcW w:w="0" w:type="auto"/>
            <w:tcMar>
              <w:top w:w="100" w:type="dxa"/>
              <w:left w:w="100" w:type="dxa"/>
              <w:bottom w:w="100" w:type="dxa"/>
              <w:right w:w="100" w:type="dxa"/>
            </w:tcMar>
          </w:tcPr>
          <w:p w14:paraId="655720EC" w14:textId="77777777" w:rsidR="00C23B9D" w:rsidRPr="00C23B9D" w:rsidRDefault="00C23B9D" w:rsidP="00C23B9D">
            <w:pPr>
              <w:jc w:val="center"/>
              <w:rPr>
                <w:sz w:val="16"/>
                <w:szCs w:val="16"/>
              </w:rPr>
            </w:pPr>
            <w:r w:rsidRPr="00C23B9D">
              <w:rPr>
                <w:sz w:val="16"/>
                <w:szCs w:val="16"/>
              </w:rPr>
              <w:t>$45,317,160</w:t>
            </w:r>
          </w:p>
        </w:tc>
      </w:tr>
      <w:tr w:rsidR="00C23B9D" w:rsidRPr="00C23B9D" w14:paraId="5AC034A4" w14:textId="77777777" w:rsidTr="00C23B9D">
        <w:tc>
          <w:tcPr>
            <w:tcW w:w="0" w:type="auto"/>
            <w:tcMar>
              <w:top w:w="100" w:type="dxa"/>
              <w:left w:w="100" w:type="dxa"/>
              <w:bottom w:w="100" w:type="dxa"/>
              <w:right w:w="100" w:type="dxa"/>
            </w:tcMar>
          </w:tcPr>
          <w:p w14:paraId="6B8D8965" w14:textId="77777777" w:rsidR="00C23B9D" w:rsidRPr="00C23B9D" w:rsidRDefault="00C23B9D" w:rsidP="00C23B9D">
            <w:pPr>
              <w:jc w:val="center"/>
              <w:rPr>
                <w:sz w:val="16"/>
                <w:szCs w:val="16"/>
              </w:rPr>
            </w:pPr>
            <w:r w:rsidRPr="00C23B9D">
              <w:rPr>
                <w:b/>
                <w:sz w:val="16"/>
                <w:szCs w:val="16"/>
              </w:rPr>
              <w:t>Total:</w:t>
            </w:r>
          </w:p>
        </w:tc>
        <w:tc>
          <w:tcPr>
            <w:tcW w:w="0" w:type="auto"/>
            <w:tcMar>
              <w:top w:w="100" w:type="dxa"/>
              <w:left w:w="100" w:type="dxa"/>
              <w:bottom w:w="100" w:type="dxa"/>
              <w:right w:w="100" w:type="dxa"/>
            </w:tcMar>
          </w:tcPr>
          <w:p w14:paraId="2FDCD636" w14:textId="77777777" w:rsidR="00C23B9D" w:rsidRPr="00C23B9D" w:rsidRDefault="00C23B9D" w:rsidP="00C23B9D">
            <w:pPr>
              <w:jc w:val="center"/>
              <w:rPr>
                <w:sz w:val="16"/>
                <w:szCs w:val="16"/>
              </w:rPr>
            </w:pPr>
            <w:r w:rsidRPr="00C23B9D">
              <w:rPr>
                <w:sz w:val="16"/>
                <w:szCs w:val="16"/>
              </w:rPr>
              <w:t>13,542,030</w:t>
            </w:r>
          </w:p>
        </w:tc>
        <w:tc>
          <w:tcPr>
            <w:tcW w:w="0" w:type="auto"/>
            <w:tcMar>
              <w:top w:w="100" w:type="dxa"/>
              <w:left w:w="100" w:type="dxa"/>
              <w:bottom w:w="100" w:type="dxa"/>
              <w:right w:w="100" w:type="dxa"/>
            </w:tcMar>
          </w:tcPr>
          <w:p w14:paraId="4612AC76" w14:textId="77777777" w:rsidR="00C23B9D" w:rsidRPr="00C23B9D" w:rsidRDefault="00C23B9D" w:rsidP="00C23B9D">
            <w:pPr>
              <w:jc w:val="center"/>
              <w:rPr>
                <w:sz w:val="16"/>
                <w:szCs w:val="16"/>
              </w:rPr>
            </w:pPr>
            <w:r w:rsidRPr="00C23B9D">
              <w:rPr>
                <w:sz w:val="16"/>
                <w:szCs w:val="16"/>
              </w:rPr>
              <w:t>3,289,175</w:t>
            </w:r>
          </w:p>
        </w:tc>
        <w:tc>
          <w:tcPr>
            <w:tcW w:w="0" w:type="auto"/>
            <w:tcMar>
              <w:top w:w="100" w:type="dxa"/>
              <w:left w:w="100" w:type="dxa"/>
              <w:bottom w:w="100" w:type="dxa"/>
              <w:right w:w="100" w:type="dxa"/>
            </w:tcMar>
          </w:tcPr>
          <w:p w14:paraId="556EF259" w14:textId="77777777" w:rsidR="00C23B9D" w:rsidRPr="00C23B9D" w:rsidRDefault="00C23B9D" w:rsidP="00C23B9D">
            <w:pPr>
              <w:jc w:val="center"/>
              <w:rPr>
                <w:sz w:val="16"/>
                <w:szCs w:val="16"/>
              </w:rPr>
            </w:pPr>
            <w:r w:rsidRPr="00C23B9D">
              <w:rPr>
                <w:sz w:val="16"/>
                <w:szCs w:val="16"/>
              </w:rPr>
              <w:t>16,831,205</w:t>
            </w:r>
          </w:p>
        </w:tc>
        <w:tc>
          <w:tcPr>
            <w:tcW w:w="0" w:type="auto"/>
            <w:tcMar>
              <w:top w:w="100" w:type="dxa"/>
              <w:left w:w="100" w:type="dxa"/>
              <w:bottom w:w="100" w:type="dxa"/>
              <w:right w:w="100" w:type="dxa"/>
            </w:tcMar>
          </w:tcPr>
          <w:p w14:paraId="1C54251D" w14:textId="77777777" w:rsidR="00C23B9D" w:rsidRPr="00C23B9D" w:rsidRDefault="00C23B9D" w:rsidP="00C23B9D">
            <w:pPr>
              <w:jc w:val="center"/>
              <w:rPr>
                <w:sz w:val="16"/>
                <w:szCs w:val="16"/>
              </w:rPr>
            </w:pPr>
          </w:p>
        </w:tc>
        <w:tc>
          <w:tcPr>
            <w:tcW w:w="0" w:type="auto"/>
            <w:tcMar>
              <w:top w:w="100" w:type="dxa"/>
              <w:left w:w="100" w:type="dxa"/>
              <w:bottom w:w="100" w:type="dxa"/>
              <w:right w:w="100" w:type="dxa"/>
            </w:tcMar>
          </w:tcPr>
          <w:p w14:paraId="632088C6" w14:textId="77777777" w:rsidR="00C23B9D" w:rsidRPr="00C23B9D" w:rsidRDefault="00C23B9D" w:rsidP="00C23B9D">
            <w:pPr>
              <w:jc w:val="center"/>
              <w:rPr>
                <w:sz w:val="16"/>
                <w:szCs w:val="16"/>
              </w:rPr>
            </w:pPr>
            <w:r w:rsidRPr="00C23B9D">
              <w:rPr>
                <w:sz w:val="16"/>
                <w:szCs w:val="16"/>
              </w:rPr>
              <w:t>10,711,843,388</w:t>
            </w:r>
          </w:p>
        </w:tc>
        <w:tc>
          <w:tcPr>
            <w:tcW w:w="0" w:type="auto"/>
            <w:tcMar>
              <w:top w:w="100" w:type="dxa"/>
              <w:left w:w="100" w:type="dxa"/>
              <w:bottom w:w="100" w:type="dxa"/>
              <w:right w:w="100" w:type="dxa"/>
            </w:tcMar>
          </w:tcPr>
          <w:p w14:paraId="722BF974" w14:textId="77777777" w:rsidR="00C23B9D" w:rsidRPr="00C23B9D" w:rsidRDefault="00C23B9D" w:rsidP="00C23B9D">
            <w:pPr>
              <w:jc w:val="center"/>
              <w:rPr>
                <w:sz w:val="16"/>
                <w:szCs w:val="16"/>
              </w:rPr>
            </w:pPr>
          </w:p>
        </w:tc>
        <w:tc>
          <w:tcPr>
            <w:tcW w:w="0" w:type="auto"/>
            <w:tcMar>
              <w:top w:w="100" w:type="dxa"/>
              <w:left w:w="100" w:type="dxa"/>
              <w:bottom w:w="100" w:type="dxa"/>
              <w:right w:w="100" w:type="dxa"/>
            </w:tcMar>
          </w:tcPr>
          <w:p w14:paraId="1C0DDC11" w14:textId="77777777" w:rsidR="00C23B9D" w:rsidRPr="00C23B9D" w:rsidRDefault="00C23B9D" w:rsidP="00C23B9D">
            <w:pPr>
              <w:jc w:val="center"/>
              <w:rPr>
                <w:sz w:val="16"/>
                <w:szCs w:val="16"/>
              </w:rPr>
            </w:pPr>
            <w:r w:rsidRPr="00C23B9D">
              <w:rPr>
                <w:sz w:val="16"/>
                <w:szCs w:val="16"/>
              </w:rPr>
              <w:t>$246,321,956.5</w:t>
            </w:r>
          </w:p>
        </w:tc>
      </w:tr>
    </w:tbl>
    <w:p w14:paraId="7C8BC0DF" w14:textId="3F3BEE21" w:rsidR="00C23B9D" w:rsidRDefault="00C23B9D" w:rsidP="00C23B9D">
      <w:pPr>
        <w:jc w:val="both"/>
        <w:rPr>
          <w:sz w:val="20"/>
          <w:szCs w:val="20"/>
        </w:rPr>
      </w:pPr>
      <w:r>
        <w:rPr>
          <w:sz w:val="20"/>
          <w:szCs w:val="20"/>
        </w:rPr>
        <w:t xml:space="preserve">Source: </w:t>
      </w:r>
      <w:r w:rsidRPr="00C23B9D">
        <w:rPr>
          <w:sz w:val="20"/>
          <w:szCs w:val="20"/>
        </w:rPr>
        <w:t xml:space="preserve">Aidan Hollis, </w:t>
      </w:r>
      <w:proofErr w:type="spellStart"/>
      <w:r w:rsidRPr="00C23B9D">
        <w:rPr>
          <w:sz w:val="20"/>
          <w:szCs w:val="20"/>
        </w:rPr>
        <w:t>Ziana</w:t>
      </w:r>
      <w:proofErr w:type="spellEnd"/>
      <w:r w:rsidRPr="00C23B9D">
        <w:rPr>
          <w:sz w:val="20"/>
          <w:szCs w:val="20"/>
        </w:rPr>
        <w:t xml:space="preserve"> Ahmed, The path of least resistance: paying for antibiotics in non-human uses, Health Policy, Available online 8 September 2014, ISSN 0168-8510, </w:t>
      </w:r>
      <w:hyperlink r:id="rId15" w:history="1">
        <w:r w:rsidRPr="00820074">
          <w:rPr>
            <w:rStyle w:val="Hyperlink"/>
            <w:sz w:val="20"/>
            <w:szCs w:val="20"/>
          </w:rPr>
          <w:t>http://dx.doi.org/10.1016/j.healthpol.2014.08.013</w:t>
        </w:r>
      </w:hyperlink>
      <w:r w:rsidRPr="00C23B9D">
        <w:rPr>
          <w:sz w:val="20"/>
          <w:szCs w:val="20"/>
        </w:rPr>
        <w:t>.</w:t>
      </w:r>
    </w:p>
    <w:p w14:paraId="68AFBDDE" w14:textId="77777777" w:rsidR="00C23B9D" w:rsidRDefault="00C23B9D" w:rsidP="00C23B9D">
      <w:pPr>
        <w:jc w:val="both"/>
        <w:rPr>
          <w:sz w:val="20"/>
          <w:szCs w:val="20"/>
        </w:rPr>
      </w:pPr>
    </w:p>
    <w:p w14:paraId="792B2DF8" w14:textId="405BC225" w:rsidR="00C23B9D" w:rsidRDefault="002F3E3A" w:rsidP="00C23B9D">
      <w:pPr>
        <w:jc w:val="both"/>
      </w:pPr>
      <w:r>
        <w:t>Resistance genes have been found throughout the agricultural sector, including dairy cows that did not receive antibiotics.</w:t>
      </w:r>
      <w:r>
        <w:rPr>
          <w:rStyle w:val="FootnoteReference"/>
        </w:rPr>
        <w:footnoteReference w:id="26"/>
      </w:r>
      <w:r>
        <w:t xml:space="preserve"> </w:t>
      </w:r>
      <w:r w:rsidR="00102FDD">
        <w:t>We should launch s</w:t>
      </w:r>
      <w:r w:rsidR="00C23B9D">
        <w:t>erious research efforts to find and deploy techniques to reduce the need for antibiotics in agriculture</w:t>
      </w:r>
      <w:r w:rsidR="00DC62F6">
        <w:t xml:space="preserve"> and to reduce </w:t>
      </w:r>
      <w:r>
        <w:t>health risk</w:t>
      </w:r>
      <w:r w:rsidR="00DC62F6">
        <w:t>s</w:t>
      </w:r>
      <w:r>
        <w:t xml:space="preserve"> to humans</w:t>
      </w:r>
      <w:r w:rsidR="00C23B9D">
        <w:t>, including animal husbandry, vaccines</w:t>
      </w:r>
      <w:r w:rsidR="00DC62F6">
        <w:t>, alternative forms of growth promotion,</w:t>
      </w:r>
      <w:r w:rsidR="00C23B9D">
        <w:t xml:space="preserve"> and other innovations. The FDA recently brokered voluntary restrictions on non-therapeutic antibiotic uses</w:t>
      </w:r>
      <w:r w:rsidR="00DC62F6">
        <w:t xml:space="preserve"> in farm animals</w:t>
      </w:r>
      <w:r w:rsidR="00C23B9D">
        <w:t>. One recent proposal suggests a user fee on animal antibiotics, to gently reduce volumes while funding research.</w:t>
      </w:r>
      <w:r w:rsidR="00C23B9D">
        <w:rPr>
          <w:rStyle w:val="FootnoteReference"/>
        </w:rPr>
        <w:footnoteReference w:id="27"/>
      </w:r>
      <w:r>
        <w:t xml:space="preserve"> </w:t>
      </w:r>
    </w:p>
    <w:p w14:paraId="347A7889" w14:textId="77777777" w:rsidR="00AB3AE2" w:rsidRDefault="00AB3AE2" w:rsidP="00C23B9D">
      <w:pPr>
        <w:jc w:val="both"/>
      </w:pPr>
    </w:p>
    <w:p w14:paraId="69B77348" w14:textId="1480E6DB" w:rsidR="00AB3AE2" w:rsidRDefault="00DC62F6" w:rsidP="00C23B9D">
      <w:pPr>
        <w:jc w:val="both"/>
      </w:pPr>
      <w:r>
        <w:t xml:space="preserve">Antibiotic </w:t>
      </w:r>
      <w:r w:rsidR="00C96183">
        <w:t xml:space="preserve">pollution is </w:t>
      </w:r>
      <w:r>
        <w:t xml:space="preserve">also found in surprising places in the natural environment. </w:t>
      </w:r>
      <w:r w:rsidR="00AB3AE2">
        <w:t xml:space="preserve">Several recent studies have found </w:t>
      </w:r>
      <w:r>
        <w:t xml:space="preserve">both </w:t>
      </w:r>
      <w:r w:rsidR="00AB3AE2">
        <w:t xml:space="preserve">antibiotics and resistance genes in </w:t>
      </w:r>
      <w:r w:rsidR="002F3E3A">
        <w:t>wastewater from treatment plants and generally in the water supply.</w:t>
      </w:r>
      <w:r w:rsidR="002F3E3A">
        <w:rPr>
          <w:rStyle w:val="FootnoteReference"/>
        </w:rPr>
        <w:footnoteReference w:id="28"/>
      </w:r>
      <w:r w:rsidR="002F3E3A">
        <w:t xml:space="preserve">  Antibiotics are generally excreted through urine and may survive current water treatment processes.  Much work is needed to understand the scope of the problem and to provide innovative water treatment solutions for these issues.</w:t>
      </w:r>
    </w:p>
    <w:p w14:paraId="4F10E837" w14:textId="77777777" w:rsidR="002F3E3A" w:rsidRDefault="002F3E3A" w:rsidP="00C23B9D">
      <w:pPr>
        <w:jc w:val="both"/>
      </w:pPr>
    </w:p>
    <w:p w14:paraId="596EDEEF" w14:textId="77777777" w:rsidR="00AB3AE2" w:rsidRDefault="00AB3AE2" w:rsidP="00C23B9D">
      <w:pPr>
        <w:jc w:val="both"/>
      </w:pPr>
    </w:p>
    <w:p w14:paraId="5FCEB783" w14:textId="545CA408" w:rsidR="009153EC" w:rsidRDefault="009153EC" w:rsidP="009153EC">
      <w:pPr>
        <w:pStyle w:val="ListParagraph"/>
        <w:widowControl w:val="0"/>
        <w:numPr>
          <w:ilvl w:val="0"/>
          <w:numId w:val="1"/>
        </w:numPr>
        <w:jc w:val="both"/>
        <w:rPr>
          <w:b/>
        </w:rPr>
      </w:pPr>
      <w:r>
        <w:rPr>
          <w:b/>
        </w:rPr>
        <w:t>Conclusion</w:t>
      </w:r>
      <w:r w:rsidR="003A4D18">
        <w:rPr>
          <w:b/>
        </w:rPr>
        <w:t>.</w:t>
      </w:r>
    </w:p>
    <w:p w14:paraId="52039777" w14:textId="77777777" w:rsidR="009153EC" w:rsidRDefault="009153EC" w:rsidP="009153EC">
      <w:pPr>
        <w:widowControl w:val="0"/>
        <w:jc w:val="both"/>
        <w:rPr>
          <w:b/>
        </w:rPr>
      </w:pPr>
    </w:p>
    <w:p w14:paraId="3A93A776" w14:textId="30E4734B" w:rsidR="00E92590" w:rsidRPr="009153EC" w:rsidRDefault="00E92590" w:rsidP="00E92590">
      <w:pPr>
        <w:widowControl w:val="0"/>
        <w:jc w:val="both"/>
        <w:rPr>
          <w:b/>
        </w:rPr>
      </w:pPr>
      <w:r>
        <w:t xml:space="preserve">Currently in the news and foremost on our minds is Ebola. Ebola is a viral disease, but the next pandemic could be bacterial and arise in our own hospitals and communities.  In the movies, heroic research scientists discover the </w:t>
      </w:r>
      <w:r w:rsidR="00C96183">
        <w:t>cure</w:t>
      </w:r>
      <w:r>
        <w:t xml:space="preserve"> b</w:t>
      </w:r>
      <w:r w:rsidR="00C96183">
        <w:t>efore the credits roll</w:t>
      </w:r>
      <w:r>
        <w:t xml:space="preserve">; in real life, research programs require at least a decade and generally longer to deliver an effective antibiotic. </w:t>
      </w:r>
      <w:r w:rsidR="00C96183">
        <w:t>Congress should take b</w:t>
      </w:r>
      <w:r>
        <w:t>old action to retain the effectiveness of the original wonder drugs that have saved so many lives – antibiotics.</w:t>
      </w:r>
      <w:r w:rsidRPr="009153EC">
        <w:rPr>
          <w:b/>
        </w:rPr>
        <w:t xml:space="preserve"> </w:t>
      </w:r>
    </w:p>
    <w:p w14:paraId="5353A151" w14:textId="20A41573" w:rsidR="00DB6AE3" w:rsidRDefault="00DB6AE3" w:rsidP="009153EC"/>
    <w:p w14:paraId="6A468517" w14:textId="77777777" w:rsidR="00080E77" w:rsidRDefault="00080E77" w:rsidP="009153EC"/>
    <w:p w14:paraId="2E6CC1B0" w14:textId="1D4F39DB" w:rsidR="00080E77" w:rsidRDefault="00080E77">
      <w:r>
        <w:br w:type="page"/>
      </w:r>
    </w:p>
    <w:p w14:paraId="036B53E3" w14:textId="30A12F98" w:rsidR="00080E77" w:rsidRDefault="00080E77" w:rsidP="00080E77">
      <w:pPr>
        <w:jc w:val="center"/>
        <w:rPr>
          <w:b/>
        </w:rPr>
      </w:pPr>
      <w:r w:rsidRPr="00080E77">
        <w:rPr>
          <w:b/>
        </w:rPr>
        <w:t>APPENDIX</w:t>
      </w:r>
      <w:r w:rsidR="006E5800">
        <w:rPr>
          <w:b/>
        </w:rPr>
        <w:t xml:space="preserve"> A</w:t>
      </w:r>
    </w:p>
    <w:p w14:paraId="45797738" w14:textId="77777777" w:rsidR="00080E77" w:rsidRDefault="00080E77" w:rsidP="00080E77">
      <w:pPr>
        <w:jc w:val="center"/>
        <w:rPr>
          <w:b/>
        </w:rPr>
      </w:pPr>
    </w:p>
    <w:p w14:paraId="35971350" w14:textId="6B39A8A0" w:rsidR="006E5800" w:rsidRDefault="006E5800" w:rsidP="00080E77">
      <w:pPr>
        <w:jc w:val="both"/>
      </w:pPr>
      <w:r>
        <w:rPr>
          <w:noProof/>
        </w:rPr>
        <w:drawing>
          <wp:inline distT="0" distB="0" distL="0" distR="0" wp14:anchorId="1E06E7F4" wp14:editId="26B609C2">
            <wp:extent cx="5060950" cy="765726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2182" cy="7659129"/>
                    </a:xfrm>
                    <a:prstGeom prst="rect">
                      <a:avLst/>
                    </a:prstGeom>
                    <a:noFill/>
                    <a:ln>
                      <a:noFill/>
                    </a:ln>
                  </pic:spPr>
                </pic:pic>
              </a:graphicData>
            </a:graphic>
          </wp:inline>
        </w:drawing>
      </w:r>
    </w:p>
    <w:p w14:paraId="7FCCB49B" w14:textId="77777777" w:rsidR="006E5800" w:rsidRDefault="006E5800" w:rsidP="00080E77">
      <w:pPr>
        <w:jc w:val="both"/>
      </w:pPr>
    </w:p>
    <w:p w14:paraId="32ABA513" w14:textId="7DE88EFC" w:rsidR="006E5800" w:rsidRPr="006E5800" w:rsidRDefault="006E5800" w:rsidP="006E5800">
      <w:pPr>
        <w:jc w:val="center"/>
        <w:rPr>
          <w:b/>
        </w:rPr>
      </w:pPr>
      <w:r w:rsidRPr="006E5800">
        <w:rPr>
          <w:b/>
        </w:rPr>
        <w:t>APPENDIX B</w:t>
      </w:r>
    </w:p>
    <w:p w14:paraId="5DC24584" w14:textId="77777777" w:rsidR="006E5800" w:rsidRDefault="006E5800" w:rsidP="00080E77">
      <w:pPr>
        <w:jc w:val="both"/>
      </w:pPr>
    </w:p>
    <w:p w14:paraId="5FDF7BBB" w14:textId="01A6D118" w:rsidR="00080E77" w:rsidRDefault="00080E77" w:rsidP="00080E77">
      <w:pPr>
        <w:jc w:val="both"/>
      </w:pPr>
      <w:r>
        <w:t xml:space="preserve">Kevin Outterson’s publications on resistance and </w:t>
      </w:r>
      <w:r w:rsidR="00CB6CD9">
        <w:t>drug regulation</w:t>
      </w:r>
      <w:r>
        <w:t>:</w:t>
      </w:r>
    </w:p>
    <w:p w14:paraId="5644C19D" w14:textId="77777777" w:rsidR="00080E77" w:rsidRDefault="00080E77" w:rsidP="00080E77">
      <w:pPr>
        <w:jc w:val="both"/>
      </w:pPr>
    </w:p>
    <w:p w14:paraId="791DBADD" w14:textId="136023C5" w:rsidR="00080E77" w:rsidRPr="00080E77" w:rsidRDefault="00CB6CD9" w:rsidP="00080E77">
      <w:pPr>
        <w:widowControl w:val="0"/>
        <w:autoSpaceDE w:val="0"/>
        <w:autoSpaceDN w:val="0"/>
        <w:adjustRightInd w:val="0"/>
        <w:jc w:val="both"/>
        <w:rPr>
          <w:rFonts w:eastAsia="Calibri"/>
          <w:b/>
          <w:i/>
        </w:rPr>
      </w:pPr>
      <w:r>
        <w:rPr>
          <w:rFonts w:eastAsia="Calibri"/>
          <w:b/>
          <w:i/>
          <w:sz w:val="28"/>
          <w:szCs w:val="28"/>
        </w:rPr>
        <w:tab/>
      </w:r>
      <w:r w:rsidR="00080E77" w:rsidRPr="00CB6CD9">
        <w:rPr>
          <w:rFonts w:eastAsia="Calibri"/>
          <w:b/>
          <w:i/>
          <w:sz w:val="28"/>
          <w:szCs w:val="28"/>
        </w:rPr>
        <w:t>Peer reviewed journals, legal journals and major reports</w:t>
      </w:r>
      <w:r w:rsidR="00080E77">
        <w:rPr>
          <w:rFonts w:eastAsia="Calibri"/>
          <w:b/>
          <w:i/>
        </w:rPr>
        <w:t>:</w:t>
      </w:r>
    </w:p>
    <w:p w14:paraId="049699DD" w14:textId="77777777" w:rsidR="00080E77" w:rsidRDefault="00080E77" w:rsidP="00080E77">
      <w:pPr>
        <w:widowControl w:val="0"/>
        <w:autoSpaceDE w:val="0"/>
        <w:autoSpaceDN w:val="0"/>
        <w:adjustRightInd w:val="0"/>
        <w:jc w:val="both"/>
        <w:rPr>
          <w:rFonts w:eastAsia="Calibri"/>
          <w:i/>
        </w:rPr>
      </w:pPr>
    </w:p>
    <w:p w14:paraId="20E3DEE3" w14:textId="77777777" w:rsidR="00080E77" w:rsidRPr="00DD1F8E" w:rsidRDefault="00080E77" w:rsidP="00080E77">
      <w:pPr>
        <w:widowControl w:val="0"/>
        <w:autoSpaceDE w:val="0"/>
        <w:autoSpaceDN w:val="0"/>
        <w:adjustRightInd w:val="0"/>
        <w:jc w:val="both"/>
        <w:rPr>
          <w:rFonts w:eastAsia="Calibri"/>
        </w:rPr>
      </w:pPr>
      <w:proofErr w:type="gramStart"/>
      <w:r>
        <w:rPr>
          <w:rFonts w:eastAsia="Calibri"/>
          <w:i/>
        </w:rPr>
        <w:t>Analytical Framework for Examining the Value of Antibacterial Products</w:t>
      </w:r>
      <w:r>
        <w:rPr>
          <w:rFonts w:eastAsia="Calibri"/>
        </w:rPr>
        <w:t xml:space="preserve"> (US Department of Health &amp; Human Services/ASPE, April 15, 2014) (with </w:t>
      </w:r>
      <w:proofErr w:type="spellStart"/>
      <w:r>
        <w:rPr>
          <w:rFonts w:eastAsia="Calibri"/>
        </w:rPr>
        <w:t>Sertkaya</w:t>
      </w:r>
      <w:proofErr w:type="spellEnd"/>
      <w:r>
        <w:rPr>
          <w:rFonts w:eastAsia="Calibri"/>
        </w:rPr>
        <w:t xml:space="preserve"> et al.) </w:t>
      </w:r>
      <w:hyperlink r:id="rId17" w:history="1">
        <w:r w:rsidRPr="00F95A3A">
          <w:rPr>
            <w:rStyle w:val="Hyperlink"/>
            <w:rFonts w:eastAsia="Calibri"/>
          </w:rPr>
          <w:t>http://aspe.hhs.gov/sp/reports/2014/antibacterials/rpt_antibacterials.cfm</w:t>
        </w:r>
      </w:hyperlink>
      <w:r>
        <w:rPr>
          <w:rFonts w:eastAsia="Calibri"/>
        </w:rPr>
        <w:t>.</w:t>
      </w:r>
      <w:proofErr w:type="gramEnd"/>
    </w:p>
    <w:p w14:paraId="60EA71DF" w14:textId="77777777" w:rsidR="00080E77" w:rsidRDefault="00080E77" w:rsidP="00080E77">
      <w:pPr>
        <w:widowControl w:val="0"/>
        <w:autoSpaceDE w:val="0"/>
        <w:autoSpaceDN w:val="0"/>
        <w:adjustRightInd w:val="0"/>
        <w:jc w:val="both"/>
        <w:rPr>
          <w:rFonts w:eastAsia="Calibri"/>
          <w:i/>
        </w:rPr>
      </w:pPr>
    </w:p>
    <w:p w14:paraId="1D1F55D3" w14:textId="77777777" w:rsidR="00080E77" w:rsidRPr="00E223A5" w:rsidRDefault="00080E77" w:rsidP="00080E77">
      <w:pPr>
        <w:widowControl w:val="0"/>
        <w:autoSpaceDE w:val="0"/>
        <w:autoSpaceDN w:val="0"/>
        <w:adjustRightInd w:val="0"/>
        <w:jc w:val="both"/>
        <w:rPr>
          <w:rFonts w:eastAsia="Calibri"/>
        </w:rPr>
      </w:pPr>
      <w:proofErr w:type="gramStart"/>
      <w:r w:rsidRPr="00E223A5">
        <w:rPr>
          <w:rFonts w:eastAsia="Calibri"/>
          <w:i/>
        </w:rPr>
        <w:t>New Business Models</w:t>
      </w:r>
      <w:r>
        <w:rPr>
          <w:rFonts w:eastAsia="Calibri"/>
          <w:i/>
        </w:rPr>
        <w:t xml:space="preserve"> for Sustainable </w:t>
      </w:r>
      <w:r w:rsidRPr="00E223A5">
        <w:rPr>
          <w:rFonts w:eastAsia="Calibri"/>
          <w:i/>
        </w:rPr>
        <w:t>Antibiotics</w:t>
      </w:r>
      <w:r>
        <w:rPr>
          <w:rFonts w:eastAsia="Calibri"/>
          <w:i/>
        </w:rPr>
        <w:t xml:space="preserve">, </w:t>
      </w:r>
      <w:r>
        <w:rPr>
          <w:rFonts w:eastAsia="Calibri"/>
        </w:rPr>
        <w:t xml:space="preserve">Chatham House </w:t>
      </w:r>
      <w:r w:rsidRPr="00E223A5">
        <w:rPr>
          <w:rFonts w:eastAsia="Calibri"/>
          <w:bCs/>
        </w:rPr>
        <w:t>Centre on Global Health Security Working Group Papers</w:t>
      </w:r>
      <w:r>
        <w:rPr>
          <w:rFonts w:eastAsia="Calibri"/>
          <w:bCs/>
        </w:rPr>
        <w:t xml:space="preserve"> (London, Feb. 2014).</w:t>
      </w:r>
      <w:proofErr w:type="gramEnd"/>
    </w:p>
    <w:p w14:paraId="562C4303" w14:textId="77777777" w:rsidR="00080E77" w:rsidRPr="00E223A5" w:rsidRDefault="00080E77" w:rsidP="00080E77">
      <w:pPr>
        <w:widowControl w:val="0"/>
        <w:autoSpaceDE w:val="0"/>
        <w:autoSpaceDN w:val="0"/>
        <w:adjustRightInd w:val="0"/>
        <w:jc w:val="both"/>
        <w:rPr>
          <w:rFonts w:eastAsia="Calibri"/>
        </w:rPr>
      </w:pPr>
    </w:p>
    <w:p w14:paraId="7B13AF3D" w14:textId="77777777" w:rsidR="00080E77" w:rsidRPr="00E223A5" w:rsidRDefault="00080E77" w:rsidP="00080E77">
      <w:pPr>
        <w:widowControl w:val="0"/>
        <w:autoSpaceDE w:val="0"/>
        <w:autoSpaceDN w:val="0"/>
        <w:adjustRightInd w:val="0"/>
        <w:jc w:val="both"/>
        <w:rPr>
          <w:rFonts w:eastAsia="Calibri"/>
        </w:rPr>
      </w:pPr>
      <w:r>
        <w:rPr>
          <w:rFonts w:eastAsia="Calibri"/>
          <w:i/>
        </w:rPr>
        <w:t>The Drug Quality and Security Act – Mind the Gaps</w:t>
      </w:r>
      <w:r>
        <w:rPr>
          <w:rFonts w:eastAsia="Calibri"/>
        </w:rPr>
        <w:t xml:space="preserve">, 370 </w:t>
      </w:r>
      <w:r w:rsidRPr="00E223A5">
        <w:rPr>
          <w:rFonts w:eastAsia="Calibri"/>
          <w:smallCaps/>
        </w:rPr>
        <w:t>N. Engl. J. Med.</w:t>
      </w:r>
      <w:r w:rsidRPr="00E223A5">
        <w:rPr>
          <w:rFonts w:eastAsia="Calibri"/>
        </w:rPr>
        <w:t xml:space="preserve"> </w:t>
      </w:r>
      <w:r>
        <w:rPr>
          <w:rFonts w:eastAsia="Calibri"/>
        </w:rPr>
        <w:t>97-99 (</w:t>
      </w:r>
      <w:r w:rsidRPr="00E223A5">
        <w:rPr>
          <w:rFonts w:eastAsia="Calibri"/>
        </w:rPr>
        <w:t>2014</w:t>
      </w:r>
      <w:r>
        <w:rPr>
          <w:rFonts w:eastAsia="Calibri"/>
        </w:rPr>
        <w:t xml:space="preserve">). </w:t>
      </w:r>
      <w:r w:rsidRPr="00E223A5">
        <w:rPr>
          <w:rFonts w:eastAsia="Calibri"/>
        </w:rPr>
        <w:t xml:space="preserve"> </w:t>
      </w:r>
    </w:p>
    <w:p w14:paraId="3D36BF9B" w14:textId="77777777" w:rsidR="00080E77" w:rsidRDefault="00080E77" w:rsidP="00080E77">
      <w:pPr>
        <w:widowControl w:val="0"/>
        <w:autoSpaceDE w:val="0"/>
        <w:autoSpaceDN w:val="0"/>
        <w:adjustRightInd w:val="0"/>
        <w:jc w:val="both"/>
        <w:rPr>
          <w:rFonts w:eastAsia="Calibri"/>
          <w:i/>
        </w:rPr>
      </w:pPr>
    </w:p>
    <w:p w14:paraId="78616E4E" w14:textId="77777777" w:rsidR="00080E77" w:rsidRPr="00BF5982" w:rsidRDefault="00080E77" w:rsidP="00080E77">
      <w:pPr>
        <w:widowControl w:val="0"/>
        <w:autoSpaceDE w:val="0"/>
        <w:autoSpaceDN w:val="0"/>
        <w:adjustRightInd w:val="0"/>
        <w:jc w:val="both"/>
        <w:rPr>
          <w:rFonts w:eastAsia="Calibri"/>
        </w:rPr>
      </w:pPr>
      <w:proofErr w:type="gramStart"/>
      <w:r>
        <w:rPr>
          <w:rFonts w:eastAsia="Calibri"/>
          <w:i/>
        </w:rPr>
        <w:t>Approval and Withdrawal of Antibiotics and Other Antiinfectives in the US, 1980-2009</w:t>
      </w:r>
      <w:r>
        <w:rPr>
          <w:rFonts w:eastAsia="Calibri"/>
        </w:rPr>
        <w:t xml:space="preserve">, 41(3) </w:t>
      </w:r>
      <w:r w:rsidRPr="0083235B">
        <w:rPr>
          <w:rFonts w:eastAsia="Calibri"/>
          <w:smallCaps/>
        </w:rPr>
        <w:t>J.L. Med. &amp; Ethics</w:t>
      </w:r>
      <w:r>
        <w:rPr>
          <w:rFonts w:eastAsia="Calibri"/>
        </w:rPr>
        <w:t xml:space="preserve"> 688-696 (2013) (with Powers, Seoane-Vazquez, </w:t>
      </w:r>
      <w:r w:rsidRPr="00BF5982">
        <w:rPr>
          <w:rFonts w:eastAsia="Calibri"/>
        </w:rPr>
        <w:t>Rodriguez-Monguio</w:t>
      </w:r>
      <w:r>
        <w:rPr>
          <w:rFonts w:eastAsia="Calibri"/>
        </w:rPr>
        <w:t>, &amp; Kesselheim).</w:t>
      </w:r>
      <w:proofErr w:type="gramEnd"/>
    </w:p>
    <w:p w14:paraId="4CD18DBD" w14:textId="77777777" w:rsidR="00080E77" w:rsidRDefault="00080E77" w:rsidP="00080E77">
      <w:pPr>
        <w:widowControl w:val="0"/>
        <w:autoSpaceDE w:val="0"/>
        <w:autoSpaceDN w:val="0"/>
        <w:adjustRightInd w:val="0"/>
        <w:jc w:val="both"/>
        <w:rPr>
          <w:rFonts w:eastAsia="Calibri"/>
          <w:i/>
        </w:rPr>
      </w:pPr>
    </w:p>
    <w:p w14:paraId="1873992F" w14:textId="77777777" w:rsidR="00080E77" w:rsidRPr="006035FE" w:rsidRDefault="00080E77" w:rsidP="00080E77">
      <w:pPr>
        <w:widowControl w:val="0"/>
        <w:autoSpaceDE w:val="0"/>
        <w:autoSpaceDN w:val="0"/>
        <w:adjustRightInd w:val="0"/>
        <w:jc w:val="both"/>
        <w:rPr>
          <w:rFonts w:eastAsia="Calibri"/>
        </w:rPr>
      </w:pPr>
      <w:r>
        <w:rPr>
          <w:rFonts w:eastAsia="Calibri"/>
          <w:i/>
        </w:rPr>
        <w:t>Regulating Compounding Pharmacies After NECC</w:t>
      </w:r>
      <w:r>
        <w:rPr>
          <w:rFonts w:eastAsia="Calibri"/>
        </w:rPr>
        <w:t xml:space="preserve">, 367 </w:t>
      </w:r>
      <w:r w:rsidRPr="00D16D22">
        <w:rPr>
          <w:smallCaps/>
        </w:rPr>
        <w:t>N. Eng. J. Med</w:t>
      </w:r>
      <w:r>
        <w:t xml:space="preserve">. </w:t>
      </w:r>
      <w:r>
        <w:rPr>
          <w:rFonts w:eastAsia="Calibri"/>
        </w:rPr>
        <w:t>1969 (2012).</w:t>
      </w:r>
    </w:p>
    <w:p w14:paraId="25C8543A" w14:textId="77777777" w:rsidR="00080E77" w:rsidRDefault="00080E77" w:rsidP="00080E77">
      <w:pPr>
        <w:widowControl w:val="0"/>
        <w:autoSpaceDE w:val="0"/>
        <w:autoSpaceDN w:val="0"/>
        <w:adjustRightInd w:val="0"/>
        <w:jc w:val="both"/>
        <w:rPr>
          <w:rFonts w:eastAsia="Calibri"/>
          <w:i/>
        </w:rPr>
      </w:pPr>
    </w:p>
    <w:p w14:paraId="2B42D72E" w14:textId="77777777" w:rsidR="00080E77" w:rsidRPr="00A744F9" w:rsidRDefault="00080E77" w:rsidP="00080E77">
      <w:pPr>
        <w:widowControl w:val="0"/>
        <w:jc w:val="both"/>
      </w:pPr>
      <w:r>
        <w:rPr>
          <w:i/>
        </w:rPr>
        <w:t>All Pain, No GAIN:  Need for Prudent Antimicrobial Use Provisions to Complement the GAIN Act,</w:t>
      </w:r>
      <w:r>
        <w:t xml:space="preserve"> 30 </w:t>
      </w:r>
      <w:r w:rsidRPr="00D16D22">
        <w:rPr>
          <w:smallCaps/>
        </w:rPr>
        <w:t xml:space="preserve">APUA Clinical </w:t>
      </w:r>
      <w:proofErr w:type="gramStart"/>
      <w:r w:rsidRPr="00D16D22">
        <w:rPr>
          <w:smallCaps/>
        </w:rPr>
        <w:t>Newsletter</w:t>
      </w:r>
      <w:proofErr w:type="gramEnd"/>
      <w:r>
        <w:t xml:space="preserve"> 13 (2012). </w:t>
      </w:r>
    </w:p>
    <w:p w14:paraId="3E45D222" w14:textId="77777777" w:rsidR="00080E77" w:rsidRDefault="00080E77" w:rsidP="00080E77">
      <w:pPr>
        <w:widowControl w:val="0"/>
        <w:jc w:val="both"/>
        <w:rPr>
          <w:i/>
        </w:rPr>
      </w:pPr>
    </w:p>
    <w:p w14:paraId="66BC680E" w14:textId="77777777" w:rsidR="00080E77" w:rsidRPr="00F91DD1" w:rsidRDefault="00080E77" w:rsidP="00080E77">
      <w:pPr>
        <w:jc w:val="both"/>
      </w:pPr>
      <w:proofErr w:type="gramStart"/>
      <w:r>
        <w:rPr>
          <w:i/>
        </w:rPr>
        <w:t>Towards New Business Models for R&amp;D for Novel Antibiotics</w:t>
      </w:r>
      <w:r>
        <w:t xml:space="preserve">, 14 </w:t>
      </w:r>
      <w:r w:rsidRPr="00F91DD1">
        <w:rPr>
          <w:smallCaps/>
        </w:rPr>
        <w:t>Drug Resistance Updates</w:t>
      </w:r>
      <w:r>
        <w:t xml:space="preserve"> 88-94 (2011) (with So AD, et al.).</w:t>
      </w:r>
      <w:proofErr w:type="gramEnd"/>
    </w:p>
    <w:p w14:paraId="64F0DB84" w14:textId="77777777" w:rsidR="00080E77" w:rsidRDefault="00080E77" w:rsidP="00080E77">
      <w:pPr>
        <w:jc w:val="both"/>
        <w:rPr>
          <w:i/>
        </w:rPr>
      </w:pPr>
    </w:p>
    <w:p w14:paraId="07224F84" w14:textId="77777777" w:rsidR="00080E77" w:rsidRPr="003D328D" w:rsidRDefault="00080E77" w:rsidP="00080E77">
      <w:pPr>
        <w:jc w:val="both"/>
      </w:pPr>
      <w:r w:rsidRPr="003D328D">
        <w:rPr>
          <w:i/>
        </w:rPr>
        <w:t xml:space="preserve">Improving Antibiotic Markets for Long Term Sustainability, </w:t>
      </w:r>
      <w:r w:rsidRPr="003D328D">
        <w:t xml:space="preserve">11 </w:t>
      </w:r>
      <w:r w:rsidRPr="003D328D">
        <w:rPr>
          <w:smallCaps/>
        </w:rPr>
        <w:t xml:space="preserve">Yale J. Health </w:t>
      </w:r>
      <w:proofErr w:type="spellStart"/>
      <w:r w:rsidRPr="003D328D">
        <w:rPr>
          <w:smallCaps/>
        </w:rPr>
        <w:t>Pol’y</w:t>
      </w:r>
      <w:proofErr w:type="spellEnd"/>
      <w:r w:rsidRPr="003D328D">
        <w:rPr>
          <w:smallCaps/>
        </w:rPr>
        <w:t>, L. &amp; Ethics 101 (</w:t>
      </w:r>
      <w:r>
        <w:t xml:space="preserve">2011) (with </w:t>
      </w:r>
      <w:r w:rsidRPr="003D328D">
        <w:t>Kesselheim</w:t>
      </w:r>
      <w:r>
        <w:t xml:space="preserve"> AS</w:t>
      </w:r>
      <w:r w:rsidRPr="003D328D">
        <w:t>)</w:t>
      </w:r>
      <w:r>
        <w:t>.</w:t>
      </w:r>
    </w:p>
    <w:p w14:paraId="4A513865" w14:textId="77777777" w:rsidR="00080E77" w:rsidRPr="003D328D" w:rsidRDefault="00080E77" w:rsidP="00080E77">
      <w:pPr>
        <w:jc w:val="both"/>
        <w:rPr>
          <w:i/>
        </w:rPr>
      </w:pPr>
    </w:p>
    <w:p w14:paraId="28ED526F" w14:textId="77777777" w:rsidR="00080E77" w:rsidRPr="003D328D" w:rsidRDefault="00080E77" w:rsidP="00080E77">
      <w:pPr>
        <w:jc w:val="both"/>
      </w:pPr>
      <w:r w:rsidRPr="003D328D">
        <w:rPr>
          <w:i/>
        </w:rPr>
        <w:t>Fighting Antibiotic Resistance:  Marrying New Financial Incentives to Meeting Public Health Goals</w:t>
      </w:r>
      <w:r w:rsidRPr="003D328D">
        <w:t xml:space="preserve">, 29 </w:t>
      </w:r>
      <w:r w:rsidRPr="003D328D">
        <w:rPr>
          <w:smallCaps/>
        </w:rPr>
        <w:t>Health Affairs 1689-1696 (2010</w:t>
      </w:r>
      <w:r w:rsidRPr="003D328D">
        <w:t xml:space="preserve">) (with Aaron S. Kesselheim). </w:t>
      </w:r>
      <w:r w:rsidRPr="003D328D">
        <w:rPr>
          <w:rFonts w:cs="Arial"/>
          <w:color w:val="000000"/>
        </w:rPr>
        <w:t xml:space="preserve"> </w:t>
      </w:r>
    </w:p>
    <w:p w14:paraId="33803AB3" w14:textId="77777777" w:rsidR="00080E77" w:rsidRPr="003D328D" w:rsidRDefault="00080E77" w:rsidP="00080E77">
      <w:pPr>
        <w:jc w:val="both"/>
        <w:rPr>
          <w:i/>
        </w:rPr>
      </w:pPr>
    </w:p>
    <w:p w14:paraId="5958BEB7" w14:textId="77777777" w:rsidR="00080E77" w:rsidRPr="003D328D" w:rsidRDefault="00080E77" w:rsidP="00080E77">
      <w:pPr>
        <w:jc w:val="both"/>
      </w:pPr>
      <w:proofErr w:type="gramStart"/>
      <w:r w:rsidRPr="003D328D">
        <w:rPr>
          <w:i/>
        </w:rPr>
        <w:t>Questions About the 10 x ’20 Initiative,</w:t>
      </w:r>
      <w:r w:rsidRPr="003D328D">
        <w:t xml:space="preserve"> 51 </w:t>
      </w:r>
      <w:proofErr w:type="spellStart"/>
      <w:r w:rsidRPr="003D328D">
        <w:rPr>
          <w:smallCaps/>
        </w:rPr>
        <w:t>Clin</w:t>
      </w:r>
      <w:proofErr w:type="spellEnd"/>
      <w:r w:rsidRPr="003D328D">
        <w:rPr>
          <w:smallCaps/>
        </w:rPr>
        <w:t>.</w:t>
      </w:r>
      <w:proofErr w:type="gramEnd"/>
      <w:r w:rsidRPr="003D328D">
        <w:rPr>
          <w:smallCaps/>
        </w:rPr>
        <w:t xml:space="preserve"> Infect. </w:t>
      </w:r>
      <w:proofErr w:type="gramStart"/>
      <w:r w:rsidRPr="003D328D">
        <w:rPr>
          <w:smallCaps/>
        </w:rPr>
        <w:t>Diseases</w:t>
      </w:r>
      <w:r>
        <w:t xml:space="preserve"> 751-752 (2010) (with </w:t>
      </w:r>
      <w:r w:rsidRPr="003D328D">
        <w:t>Powers</w:t>
      </w:r>
      <w:r>
        <w:t xml:space="preserve"> JH, Gould IM </w:t>
      </w:r>
      <w:r w:rsidRPr="003D328D">
        <w:t>&amp; Kesselheim</w:t>
      </w:r>
      <w:r>
        <w:t xml:space="preserve"> AS</w:t>
      </w:r>
      <w:r w:rsidRPr="003D328D">
        <w:t>).</w:t>
      </w:r>
      <w:proofErr w:type="gramEnd"/>
      <w:r w:rsidRPr="003D328D">
        <w:t xml:space="preserve"> </w:t>
      </w:r>
    </w:p>
    <w:p w14:paraId="1C67C588" w14:textId="77777777" w:rsidR="00080E77" w:rsidRPr="003D328D" w:rsidRDefault="00080E77" w:rsidP="00080E77">
      <w:pPr>
        <w:spacing w:before="240"/>
        <w:jc w:val="both"/>
      </w:pPr>
      <w:r w:rsidRPr="003D328D">
        <w:rPr>
          <w:i/>
        </w:rPr>
        <w:t>The Legal Ecology of Resistance:  The Role of Antibiotic Resistance in Pharmaceutical Innovation</w:t>
      </w:r>
      <w:r w:rsidRPr="003D328D">
        <w:t xml:space="preserve">, 31 </w:t>
      </w:r>
      <w:r w:rsidRPr="003D328D">
        <w:rPr>
          <w:smallCaps/>
        </w:rPr>
        <w:t>Cardozo L. Rev</w:t>
      </w:r>
      <w:r w:rsidRPr="003D328D">
        <w:t xml:space="preserve">. </w:t>
      </w:r>
      <w:r>
        <w:t>613</w:t>
      </w:r>
      <w:r w:rsidRPr="003D328D">
        <w:t xml:space="preserve"> (2010)</w:t>
      </w:r>
      <w:r>
        <w:t>.</w:t>
      </w:r>
      <w:r w:rsidRPr="003D328D">
        <w:rPr>
          <w:rFonts w:cs="Lucida Grande"/>
          <w:color w:val="003367"/>
        </w:rPr>
        <w:t xml:space="preserve"> </w:t>
      </w:r>
    </w:p>
    <w:p w14:paraId="5411C533" w14:textId="77777777" w:rsidR="00080E77" w:rsidRPr="003D328D" w:rsidRDefault="00080E77" w:rsidP="00080E77">
      <w:pPr>
        <w:jc w:val="both"/>
        <w:rPr>
          <w:i/>
        </w:rPr>
      </w:pPr>
    </w:p>
    <w:p w14:paraId="48C72AB7" w14:textId="77777777" w:rsidR="00080E77" w:rsidRPr="003D328D" w:rsidRDefault="00080E77" w:rsidP="00080E77">
      <w:pPr>
        <w:jc w:val="both"/>
      </w:pPr>
      <w:r w:rsidRPr="003D328D">
        <w:rPr>
          <w:i/>
        </w:rPr>
        <w:t xml:space="preserve">How Medicare Could Get Better Prices on Prescription Drugs, </w:t>
      </w:r>
      <w:r w:rsidRPr="003D328D">
        <w:t>28</w:t>
      </w:r>
      <w:r w:rsidRPr="003D328D">
        <w:rPr>
          <w:i/>
        </w:rPr>
        <w:t xml:space="preserve"> </w:t>
      </w:r>
      <w:r w:rsidRPr="003D328D">
        <w:rPr>
          <w:smallCaps/>
        </w:rPr>
        <w:t xml:space="preserve">Health Affairs </w:t>
      </w:r>
      <w:r w:rsidRPr="003D328D">
        <w:t>W832-841 (July 30, 2009, web exclusive) (with Kesselheim</w:t>
      </w:r>
      <w:r>
        <w:t xml:space="preserve"> AS</w:t>
      </w:r>
      <w:r w:rsidRPr="003D328D">
        <w:t>)</w:t>
      </w:r>
      <w:r>
        <w:t>.</w:t>
      </w:r>
      <w:r w:rsidRPr="003D328D">
        <w:t xml:space="preserve"> </w:t>
      </w:r>
    </w:p>
    <w:p w14:paraId="1BBE8B9E" w14:textId="77777777" w:rsidR="00080E77" w:rsidRPr="003D328D" w:rsidRDefault="00080E77" w:rsidP="00080E77">
      <w:pPr>
        <w:jc w:val="both"/>
        <w:rPr>
          <w:i/>
        </w:rPr>
      </w:pPr>
    </w:p>
    <w:p w14:paraId="77FEFDC4" w14:textId="77777777" w:rsidR="00080E77" w:rsidRPr="003D328D" w:rsidRDefault="00080E77" w:rsidP="00080E77">
      <w:pPr>
        <w:jc w:val="both"/>
      </w:pPr>
      <w:r w:rsidRPr="003D328D">
        <w:rPr>
          <w:i/>
        </w:rPr>
        <w:t>Death from the Public Domain</w:t>
      </w:r>
      <w:proofErr w:type="gramStart"/>
      <w:r w:rsidRPr="003D328D">
        <w:rPr>
          <w:i/>
        </w:rPr>
        <w:t>?</w:t>
      </w:r>
      <w:r w:rsidRPr="003D328D">
        <w:t>,</w:t>
      </w:r>
      <w:proofErr w:type="gramEnd"/>
      <w:r w:rsidRPr="003D328D">
        <w:t xml:space="preserve"> 87 </w:t>
      </w:r>
      <w:r w:rsidRPr="003D328D">
        <w:rPr>
          <w:smallCaps/>
        </w:rPr>
        <w:t xml:space="preserve">Texas L. Rev. See Also 45 </w:t>
      </w:r>
      <w:r w:rsidRPr="003D328D">
        <w:t>(2009)</w:t>
      </w:r>
      <w:r>
        <w:t>.</w:t>
      </w:r>
      <w:r w:rsidRPr="003D328D">
        <w:t xml:space="preserve"> </w:t>
      </w:r>
    </w:p>
    <w:p w14:paraId="0C5A5273" w14:textId="77777777" w:rsidR="00080E77" w:rsidRPr="003D328D" w:rsidRDefault="00080E77" w:rsidP="00080E77">
      <w:pPr>
        <w:jc w:val="both"/>
        <w:rPr>
          <w:rFonts w:cs="Arial"/>
          <w:b/>
          <w:color w:val="000000"/>
        </w:rPr>
      </w:pPr>
    </w:p>
    <w:p w14:paraId="0019BE34" w14:textId="77777777" w:rsidR="00080E77" w:rsidRPr="003D328D" w:rsidRDefault="00080E77" w:rsidP="00080E77">
      <w:pPr>
        <w:widowControl w:val="0"/>
        <w:autoSpaceDE w:val="0"/>
        <w:autoSpaceDN w:val="0"/>
        <w:adjustRightInd w:val="0"/>
        <w:rPr>
          <w:rFonts w:cs="MillerText-Roman"/>
        </w:rPr>
      </w:pPr>
      <w:r w:rsidRPr="003D328D">
        <w:rPr>
          <w:rFonts w:cs="MillerText-Roman"/>
          <w:i/>
        </w:rPr>
        <w:t>Foreword – Will HPV Vaccines Prevent Cervical Cancers Among Poor Women of Color</w:t>
      </w:r>
      <w:proofErr w:type="gramStart"/>
      <w:r w:rsidRPr="003D328D">
        <w:rPr>
          <w:rFonts w:cs="MillerText-Roman"/>
          <w:i/>
        </w:rPr>
        <w:t>?:</w:t>
      </w:r>
      <w:proofErr w:type="gramEnd"/>
      <w:r w:rsidRPr="003D328D">
        <w:rPr>
          <w:rFonts w:cs="MillerText-Roman"/>
          <w:i/>
        </w:rPr>
        <w:t xml:space="preserve"> Global Health Policy at the Intersection of Human Rights and Intellectual Property Law, </w:t>
      </w:r>
      <w:r w:rsidRPr="003D328D">
        <w:rPr>
          <w:rFonts w:cs="MillerText-Roman"/>
        </w:rPr>
        <w:t xml:space="preserve">35 </w:t>
      </w:r>
      <w:r w:rsidRPr="003D328D">
        <w:rPr>
          <w:rFonts w:cs="MillerText-Roman"/>
          <w:smallCaps/>
        </w:rPr>
        <w:t>Am. J. L. &amp; Med.</w:t>
      </w:r>
      <w:r w:rsidRPr="003D328D">
        <w:rPr>
          <w:rFonts w:cs="MillerText-Roman"/>
        </w:rPr>
        <w:t xml:space="preserve"> 247 (2009) (symposium editor)</w:t>
      </w:r>
      <w:r>
        <w:rPr>
          <w:rFonts w:cs="MillerText-Roman"/>
        </w:rPr>
        <w:t>.</w:t>
      </w:r>
      <w:r w:rsidRPr="003D328D">
        <w:rPr>
          <w:rFonts w:cs="MillerText-Roman"/>
        </w:rPr>
        <w:t xml:space="preserve"> </w:t>
      </w:r>
    </w:p>
    <w:p w14:paraId="76A27BBF" w14:textId="77777777" w:rsidR="00080E77" w:rsidRPr="003D328D" w:rsidRDefault="00080E77" w:rsidP="00080E77">
      <w:pPr>
        <w:widowControl w:val="0"/>
        <w:autoSpaceDE w:val="0"/>
        <w:autoSpaceDN w:val="0"/>
        <w:adjustRightInd w:val="0"/>
        <w:rPr>
          <w:rFonts w:cs="MillerText-Roman"/>
        </w:rPr>
      </w:pPr>
    </w:p>
    <w:p w14:paraId="52724AB1" w14:textId="77777777" w:rsidR="00080E77" w:rsidRPr="003D328D" w:rsidRDefault="00080E77" w:rsidP="00080E77">
      <w:pPr>
        <w:widowControl w:val="0"/>
        <w:autoSpaceDE w:val="0"/>
        <w:autoSpaceDN w:val="0"/>
        <w:adjustRightInd w:val="0"/>
        <w:rPr>
          <w:rFonts w:cs="MillerText-Roman"/>
        </w:rPr>
      </w:pPr>
      <w:r w:rsidRPr="003D328D">
        <w:rPr>
          <w:rFonts w:cs="MillerText-Roman"/>
          <w:i/>
        </w:rPr>
        <w:t>Pharmaceutical Innovation:  Law &amp; the Public’s Health</w:t>
      </w:r>
      <w:r w:rsidRPr="003D328D">
        <w:rPr>
          <w:rFonts w:cs="MillerText-Roman"/>
        </w:rPr>
        <w:t xml:space="preserve">, 37 </w:t>
      </w:r>
      <w:r w:rsidRPr="003D328D">
        <w:rPr>
          <w:rFonts w:cs="MillerText-Roman"/>
          <w:smallCaps/>
        </w:rPr>
        <w:t>J. L. Med. &amp; Ethics</w:t>
      </w:r>
      <w:r w:rsidRPr="003D328D">
        <w:rPr>
          <w:rFonts w:cs="MillerText-Roman"/>
        </w:rPr>
        <w:t xml:space="preserve"> 173 (2009) (symposium editor)</w:t>
      </w:r>
      <w:r>
        <w:rPr>
          <w:rFonts w:cs="MillerText-Roman"/>
        </w:rPr>
        <w:t>.</w:t>
      </w:r>
      <w:r w:rsidRPr="003D328D">
        <w:rPr>
          <w:rFonts w:cs="MillerText-Roman"/>
        </w:rPr>
        <w:t xml:space="preserve"> </w:t>
      </w:r>
    </w:p>
    <w:p w14:paraId="05A85CF8" w14:textId="77777777" w:rsidR="00080E77" w:rsidRPr="003D328D" w:rsidRDefault="00080E77" w:rsidP="00080E77">
      <w:pPr>
        <w:widowControl w:val="0"/>
        <w:autoSpaceDE w:val="0"/>
        <w:autoSpaceDN w:val="0"/>
        <w:adjustRightInd w:val="0"/>
      </w:pPr>
    </w:p>
    <w:p w14:paraId="3686CEE5" w14:textId="77777777" w:rsidR="00080E77" w:rsidRPr="003D328D" w:rsidRDefault="00080E77" w:rsidP="00080E77">
      <w:pPr>
        <w:jc w:val="both"/>
        <w:rPr>
          <w:rFonts w:cs="Arial"/>
          <w:color w:val="000000"/>
        </w:rPr>
      </w:pPr>
      <w:r w:rsidRPr="003D328D">
        <w:rPr>
          <w:rFonts w:cs="Arial"/>
          <w:i/>
          <w:color w:val="000000"/>
        </w:rPr>
        <w:t>Should Access to Medicines And TRIPS Flexibilities Be Limited To Specific Diseases?</w:t>
      </w:r>
      <w:r w:rsidRPr="003D328D">
        <w:rPr>
          <w:rFonts w:cs="Arial"/>
          <w:color w:val="000000"/>
        </w:rPr>
        <w:t xml:space="preserve">  34 Am. J. L. &amp; Med. 279 (2008)</w:t>
      </w:r>
      <w:r>
        <w:rPr>
          <w:rFonts w:cs="Arial"/>
          <w:color w:val="000000"/>
        </w:rPr>
        <w:t>.</w:t>
      </w:r>
    </w:p>
    <w:p w14:paraId="6CBBF830" w14:textId="77777777" w:rsidR="00080E77" w:rsidRPr="003D328D" w:rsidRDefault="00080E77" w:rsidP="00080E77">
      <w:pPr>
        <w:jc w:val="both"/>
        <w:rPr>
          <w:rFonts w:cs="Arial"/>
          <w:b/>
          <w:color w:val="000000"/>
        </w:rPr>
      </w:pPr>
    </w:p>
    <w:p w14:paraId="022D30D8" w14:textId="77777777" w:rsidR="00080E77" w:rsidRPr="003D328D" w:rsidRDefault="00080E77" w:rsidP="00080E77">
      <w:pPr>
        <w:jc w:val="both"/>
        <w:rPr>
          <w:bCs/>
          <w:iCs/>
        </w:rPr>
      </w:pPr>
      <w:r w:rsidRPr="003D328D">
        <w:rPr>
          <w:bCs/>
          <w:i/>
          <w:iCs/>
        </w:rPr>
        <w:t xml:space="preserve">Antibiotic Resistance and Antibiotic Development - Author’s Reply.  </w:t>
      </w:r>
      <w:proofErr w:type="gramStart"/>
      <w:r w:rsidRPr="003D328D">
        <w:rPr>
          <w:bCs/>
          <w:iCs/>
        </w:rPr>
        <w:t xml:space="preserve">8 </w:t>
      </w:r>
      <w:r w:rsidRPr="003D328D">
        <w:rPr>
          <w:bCs/>
          <w:iCs/>
          <w:smallCaps/>
        </w:rPr>
        <w:t xml:space="preserve">Lancet Infectious Diseases 212-214 </w:t>
      </w:r>
      <w:r w:rsidRPr="003D328D">
        <w:rPr>
          <w:bCs/>
          <w:iCs/>
        </w:rPr>
        <w:t>(April 2008)</w:t>
      </w:r>
      <w:r>
        <w:rPr>
          <w:bCs/>
          <w:iCs/>
        </w:rPr>
        <w:t>.</w:t>
      </w:r>
      <w:proofErr w:type="gramEnd"/>
    </w:p>
    <w:p w14:paraId="1AB7750F" w14:textId="77777777" w:rsidR="00080E77" w:rsidRPr="003D328D" w:rsidRDefault="00080E77" w:rsidP="00080E77">
      <w:pPr>
        <w:jc w:val="both"/>
        <w:rPr>
          <w:bCs/>
          <w:i/>
          <w:iCs/>
        </w:rPr>
      </w:pPr>
    </w:p>
    <w:p w14:paraId="0B1288D6" w14:textId="77777777" w:rsidR="00080E77" w:rsidRPr="003D328D" w:rsidRDefault="00080E77" w:rsidP="00080E77">
      <w:pPr>
        <w:jc w:val="both"/>
        <w:rPr>
          <w:bCs/>
          <w:iCs/>
        </w:rPr>
      </w:pPr>
      <w:proofErr w:type="gramStart"/>
      <w:r w:rsidRPr="003D328D">
        <w:rPr>
          <w:bCs/>
          <w:i/>
          <w:iCs/>
        </w:rPr>
        <w:t xml:space="preserve">Market-Based Licenses for HPV Vaccines in Developing Countries, </w:t>
      </w:r>
      <w:r w:rsidRPr="003D328D">
        <w:rPr>
          <w:bCs/>
          <w:iCs/>
        </w:rPr>
        <w:t xml:space="preserve">27 </w:t>
      </w:r>
      <w:r w:rsidRPr="003D328D">
        <w:rPr>
          <w:bCs/>
          <w:iCs/>
          <w:smallCaps/>
        </w:rPr>
        <w:t>Health Affairs</w:t>
      </w:r>
      <w:r w:rsidRPr="003D328D">
        <w:rPr>
          <w:bCs/>
          <w:iCs/>
        </w:rPr>
        <w:t xml:space="preserve"> 130 (January/February 2008) (with Aaron S. Kesselheim)</w:t>
      </w:r>
      <w:r>
        <w:rPr>
          <w:bCs/>
          <w:iCs/>
        </w:rPr>
        <w:t>.</w:t>
      </w:r>
      <w:proofErr w:type="gramEnd"/>
      <w:r w:rsidRPr="003D328D">
        <w:rPr>
          <w:bCs/>
          <w:iCs/>
        </w:rPr>
        <w:t xml:space="preserve"> </w:t>
      </w:r>
    </w:p>
    <w:p w14:paraId="61182FB0" w14:textId="77777777" w:rsidR="00080E77" w:rsidRPr="003D328D" w:rsidRDefault="00080E77" w:rsidP="00080E77">
      <w:pPr>
        <w:jc w:val="both"/>
        <w:rPr>
          <w:bCs/>
          <w:i/>
          <w:iCs/>
        </w:rPr>
      </w:pPr>
    </w:p>
    <w:p w14:paraId="77EA6ABF" w14:textId="77777777" w:rsidR="00080E77" w:rsidRPr="003D328D" w:rsidRDefault="00080E77" w:rsidP="00080E77">
      <w:pPr>
        <w:jc w:val="both"/>
        <w:rPr>
          <w:rFonts w:cs="Arial"/>
          <w:iCs/>
          <w:color w:val="000000"/>
        </w:rPr>
      </w:pPr>
      <w:r w:rsidRPr="003D328D">
        <w:rPr>
          <w:bCs/>
          <w:i/>
          <w:iCs/>
        </w:rPr>
        <w:t xml:space="preserve">Will Longer Antimicrobial Patents Improve Global Public Health? </w:t>
      </w:r>
      <w:r w:rsidRPr="003D328D">
        <w:rPr>
          <w:bCs/>
          <w:iCs/>
        </w:rPr>
        <w:t xml:space="preserve"> </w:t>
      </w:r>
      <w:proofErr w:type="gramStart"/>
      <w:r w:rsidRPr="003D328D">
        <w:rPr>
          <w:bCs/>
          <w:iCs/>
        </w:rPr>
        <w:t xml:space="preserve">7 </w:t>
      </w:r>
      <w:r w:rsidRPr="003D328D">
        <w:rPr>
          <w:bCs/>
          <w:iCs/>
          <w:smallCaps/>
        </w:rPr>
        <w:t>Lancet Infectious Diseases</w:t>
      </w:r>
      <w:r w:rsidRPr="003D328D">
        <w:rPr>
          <w:bCs/>
          <w:iCs/>
        </w:rPr>
        <w:t xml:space="preserve"> 559-66 (2007) (with Balch </w:t>
      </w:r>
      <w:proofErr w:type="spellStart"/>
      <w:r w:rsidRPr="003D328D">
        <w:rPr>
          <w:bCs/>
          <w:iCs/>
        </w:rPr>
        <w:t>Samora</w:t>
      </w:r>
      <w:proofErr w:type="spellEnd"/>
      <w:r w:rsidRPr="003D328D">
        <w:rPr>
          <w:bCs/>
          <w:iCs/>
        </w:rPr>
        <w:t xml:space="preserve"> &amp; Keller-</w:t>
      </w:r>
      <w:proofErr w:type="spellStart"/>
      <w:r w:rsidRPr="003D328D">
        <w:rPr>
          <w:bCs/>
          <w:iCs/>
        </w:rPr>
        <w:t>Cuda</w:t>
      </w:r>
      <w:proofErr w:type="spellEnd"/>
      <w:r w:rsidRPr="003D328D">
        <w:rPr>
          <w:bCs/>
          <w:iCs/>
        </w:rPr>
        <w:t>)</w:t>
      </w:r>
      <w:r>
        <w:rPr>
          <w:bCs/>
          <w:iCs/>
        </w:rPr>
        <w:t>.</w:t>
      </w:r>
      <w:proofErr w:type="gramEnd"/>
      <w:r w:rsidRPr="003D328D">
        <w:rPr>
          <w:rFonts w:cs="Arial"/>
          <w:color w:val="000000"/>
        </w:rPr>
        <w:t xml:space="preserve"> </w:t>
      </w:r>
    </w:p>
    <w:p w14:paraId="770E0C3B" w14:textId="77777777" w:rsidR="00080E77" w:rsidRPr="003D328D" w:rsidRDefault="00080E77" w:rsidP="00080E77">
      <w:pPr>
        <w:jc w:val="both"/>
        <w:rPr>
          <w:rFonts w:cs="Arial"/>
          <w:i/>
          <w:iCs/>
          <w:color w:val="000000"/>
        </w:rPr>
      </w:pPr>
    </w:p>
    <w:p w14:paraId="70F83488" w14:textId="77777777" w:rsidR="00080E77" w:rsidRPr="003D328D" w:rsidRDefault="00080E77" w:rsidP="00080E77">
      <w:pPr>
        <w:jc w:val="both"/>
        <w:rPr>
          <w:rFonts w:cs="Arial"/>
          <w:i/>
          <w:iCs/>
          <w:color w:val="000000"/>
        </w:rPr>
      </w:pPr>
      <w:r w:rsidRPr="003D328D">
        <w:rPr>
          <w:bCs/>
          <w:i/>
          <w:iCs/>
        </w:rPr>
        <w:t>Patent Buy-Outs For Global Disease Innovations For Low- and Middle-Income Countries</w:t>
      </w:r>
      <w:r w:rsidRPr="003D328D">
        <w:rPr>
          <w:bCs/>
          <w:iCs/>
        </w:rPr>
        <w:t xml:space="preserve">, 32 </w:t>
      </w:r>
      <w:proofErr w:type="gramStart"/>
      <w:r w:rsidRPr="003D328D">
        <w:rPr>
          <w:bCs/>
          <w:iCs/>
          <w:smallCaps/>
        </w:rPr>
        <w:t>Am</w:t>
      </w:r>
      <w:proofErr w:type="gramEnd"/>
      <w:r w:rsidRPr="003D328D">
        <w:rPr>
          <w:bCs/>
          <w:iCs/>
          <w:smallCaps/>
        </w:rPr>
        <w:t>. J. L. &amp; Med.</w:t>
      </w:r>
      <w:r w:rsidRPr="003D328D">
        <w:rPr>
          <w:bCs/>
          <w:iCs/>
        </w:rPr>
        <w:t xml:space="preserve"> 159-73 (2006)</w:t>
      </w:r>
      <w:r>
        <w:rPr>
          <w:bCs/>
          <w:iCs/>
        </w:rPr>
        <w:t>.</w:t>
      </w:r>
      <w:r w:rsidRPr="003D328D">
        <w:rPr>
          <w:rFonts w:cs="Arial"/>
          <w:color w:val="000000"/>
        </w:rPr>
        <w:t xml:space="preserve"> </w:t>
      </w:r>
    </w:p>
    <w:p w14:paraId="7D044468" w14:textId="77777777" w:rsidR="00080E77" w:rsidRPr="003D328D" w:rsidRDefault="00080E77" w:rsidP="00080E77">
      <w:pPr>
        <w:jc w:val="both"/>
        <w:rPr>
          <w:rFonts w:cs="Arial"/>
          <w:i/>
          <w:iCs/>
          <w:color w:val="000000"/>
        </w:rPr>
      </w:pPr>
    </w:p>
    <w:p w14:paraId="27C1457D" w14:textId="77777777" w:rsidR="00080E77" w:rsidRPr="003D328D" w:rsidRDefault="00080E77" w:rsidP="00080E77">
      <w:pPr>
        <w:jc w:val="both"/>
        <w:rPr>
          <w:rFonts w:cs="Arial"/>
          <w:i/>
          <w:iCs/>
          <w:color w:val="000000"/>
        </w:rPr>
      </w:pPr>
      <w:r w:rsidRPr="003D328D">
        <w:rPr>
          <w:bCs/>
          <w:i/>
          <w:iCs/>
        </w:rPr>
        <w:t>Counterfeit Drugs: The Good, The Bad, and the Ugly</w:t>
      </w:r>
      <w:r w:rsidRPr="003D328D">
        <w:rPr>
          <w:bCs/>
          <w:iCs/>
        </w:rPr>
        <w:t xml:space="preserve">, </w:t>
      </w:r>
      <w:r w:rsidRPr="003D328D">
        <w:t xml:space="preserve">16 </w:t>
      </w:r>
      <w:r w:rsidRPr="003D328D">
        <w:rPr>
          <w:smallCaps/>
        </w:rPr>
        <w:t>Albany L. J. of Science &amp; Technology</w:t>
      </w:r>
      <w:r w:rsidRPr="003D328D">
        <w:t xml:space="preserve"> 525 (2006) (with Smith)</w:t>
      </w:r>
      <w:r>
        <w:t>.</w:t>
      </w:r>
      <w:r w:rsidRPr="003D328D">
        <w:rPr>
          <w:rFonts w:cs="Arial"/>
          <w:color w:val="000000"/>
        </w:rPr>
        <w:t xml:space="preserve"> </w:t>
      </w:r>
    </w:p>
    <w:p w14:paraId="3C93A20E" w14:textId="77777777" w:rsidR="00080E77" w:rsidRPr="003D328D" w:rsidRDefault="00080E77" w:rsidP="00080E77">
      <w:pPr>
        <w:jc w:val="both"/>
        <w:rPr>
          <w:rFonts w:cs="Arial"/>
          <w:i/>
          <w:iCs/>
          <w:color w:val="000000"/>
        </w:rPr>
      </w:pPr>
    </w:p>
    <w:p w14:paraId="06BCBE2B" w14:textId="77777777" w:rsidR="00080E77" w:rsidRPr="003D328D" w:rsidRDefault="00080E77" w:rsidP="00080E77">
      <w:pPr>
        <w:jc w:val="both"/>
        <w:rPr>
          <w:i/>
          <w:iCs/>
        </w:rPr>
      </w:pPr>
      <w:r w:rsidRPr="003D328D">
        <w:rPr>
          <w:rFonts w:cs="Arial"/>
          <w:i/>
          <w:iCs/>
          <w:color w:val="000000"/>
        </w:rPr>
        <w:t xml:space="preserve">The Vanishing Public Domain:  Antibiotic Resistance, Pharmaceutical Innovation and Global Public Health, </w:t>
      </w:r>
      <w:r w:rsidRPr="003D328D">
        <w:rPr>
          <w:rFonts w:cs="Arial"/>
          <w:color w:val="000000"/>
        </w:rPr>
        <w:t xml:space="preserve">67 </w:t>
      </w:r>
      <w:r w:rsidRPr="003D328D">
        <w:rPr>
          <w:rFonts w:cs="Arial"/>
          <w:smallCaps/>
          <w:color w:val="000000"/>
        </w:rPr>
        <w:t>Univ. of Pittsburgh Law Rev.</w:t>
      </w:r>
      <w:r w:rsidRPr="003D328D">
        <w:rPr>
          <w:rFonts w:cs="Arial"/>
          <w:color w:val="000000"/>
        </w:rPr>
        <w:t xml:space="preserve"> 67-123 (2005).</w:t>
      </w:r>
    </w:p>
    <w:p w14:paraId="11D82B40" w14:textId="77777777" w:rsidR="00080E77" w:rsidRPr="003D328D" w:rsidRDefault="00080E77" w:rsidP="00080E77">
      <w:pPr>
        <w:jc w:val="both"/>
        <w:rPr>
          <w:i/>
          <w:iCs/>
        </w:rPr>
      </w:pPr>
    </w:p>
    <w:p w14:paraId="2CFFEF7F" w14:textId="77777777" w:rsidR="00080E77" w:rsidRPr="003D328D" w:rsidRDefault="00080E77" w:rsidP="00080E77">
      <w:pPr>
        <w:jc w:val="both"/>
        <w:rPr>
          <w:rFonts w:cs="Arial"/>
          <w:i/>
          <w:iCs/>
          <w:color w:val="000000"/>
        </w:rPr>
      </w:pPr>
      <w:r w:rsidRPr="003D328D">
        <w:rPr>
          <w:i/>
          <w:iCs/>
        </w:rPr>
        <w:t xml:space="preserve">Pharmaceutical Arbitrage:  Balancing Access and Innovation in International Prescription Drug Markets, </w:t>
      </w:r>
      <w:r w:rsidRPr="003D328D">
        <w:t xml:space="preserve">5 </w:t>
      </w:r>
      <w:r w:rsidRPr="003D328D">
        <w:rPr>
          <w:smallCaps/>
        </w:rPr>
        <w:t>Yale J. Health Policy, Law &amp; Ethics</w:t>
      </w:r>
      <w:r w:rsidRPr="003D328D">
        <w:t xml:space="preserve"> 193-286 (2005)</w:t>
      </w:r>
      <w:r>
        <w:t>.</w:t>
      </w:r>
    </w:p>
    <w:p w14:paraId="7193AC48" w14:textId="77777777" w:rsidR="00080E77" w:rsidRPr="003D328D" w:rsidRDefault="00080E77" w:rsidP="00080E77">
      <w:pPr>
        <w:jc w:val="both"/>
        <w:rPr>
          <w:rFonts w:cs="Arial"/>
          <w:i/>
          <w:iCs/>
          <w:color w:val="000000"/>
        </w:rPr>
      </w:pPr>
    </w:p>
    <w:p w14:paraId="56F27CB4" w14:textId="77777777" w:rsidR="00080E77" w:rsidRPr="003D328D" w:rsidRDefault="00080E77" w:rsidP="00080E77">
      <w:pPr>
        <w:jc w:val="both"/>
        <w:rPr>
          <w:rFonts w:cs="Arial"/>
          <w:i/>
          <w:iCs/>
          <w:color w:val="000000"/>
        </w:rPr>
      </w:pPr>
      <w:r w:rsidRPr="003D328D">
        <w:rPr>
          <w:rFonts w:cs="Arial"/>
          <w:i/>
          <w:iCs/>
          <w:color w:val="000000"/>
        </w:rPr>
        <w:t>Agony in the Antipodes: The Generic Drug Provisions in the Australia – US Free Trade Agreement</w:t>
      </w:r>
      <w:r w:rsidRPr="003D328D">
        <w:rPr>
          <w:rFonts w:cs="Arial"/>
          <w:iCs/>
          <w:color w:val="000000"/>
        </w:rPr>
        <w:t xml:space="preserve">, 2 </w:t>
      </w:r>
      <w:proofErr w:type="gramStart"/>
      <w:r w:rsidRPr="003D328D">
        <w:rPr>
          <w:rFonts w:cs="Arial"/>
          <w:iCs/>
          <w:smallCaps/>
          <w:color w:val="000000"/>
        </w:rPr>
        <w:t>Journal</w:t>
      </w:r>
      <w:proofErr w:type="gramEnd"/>
      <w:r w:rsidRPr="003D328D">
        <w:rPr>
          <w:rFonts w:cs="Arial"/>
          <w:iCs/>
          <w:smallCaps/>
          <w:color w:val="000000"/>
        </w:rPr>
        <w:t xml:space="preserve"> of Generic Medicines</w:t>
      </w:r>
      <w:r w:rsidRPr="003D328D">
        <w:rPr>
          <w:rFonts w:cs="Arial"/>
          <w:iCs/>
          <w:color w:val="000000"/>
        </w:rPr>
        <w:t xml:space="preserve"> 316-326 (Spring 2005)</w:t>
      </w:r>
      <w:r>
        <w:rPr>
          <w:rFonts w:cs="Arial"/>
          <w:iCs/>
          <w:color w:val="000000"/>
        </w:rPr>
        <w:t>.</w:t>
      </w:r>
    </w:p>
    <w:p w14:paraId="2FA6E1C8" w14:textId="77777777" w:rsidR="00080E77" w:rsidRPr="003D328D" w:rsidRDefault="00080E77" w:rsidP="00080E77">
      <w:pPr>
        <w:jc w:val="both"/>
        <w:rPr>
          <w:rFonts w:cs="Arial"/>
          <w:i/>
          <w:iCs/>
          <w:color w:val="000000"/>
        </w:rPr>
      </w:pPr>
    </w:p>
    <w:p w14:paraId="30307559" w14:textId="77777777" w:rsidR="00080E77" w:rsidRPr="003D328D" w:rsidRDefault="00080E77" w:rsidP="00080E77">
      <w:pPr>
        <w:jc w:val="both"/>
        <w:rPr>
          <w:lang w:val="en-CA"/>
        </w:rPr>
      </w:pPr>
      <w:proofErr w:type="gramStart"/>
      <w:r w:rsidRPr="003D328D">
        <w:rPr>
          <w:i/>
          <w:iCs/>
          <w:lang w:val="en-CA"/>
        </w:rPr>
        <w:t>Free Trade in Pharmaceuticals</w:t>
      </w:r>
      <w:r w:rsidRPr="003D328D">
        <w:rPr>
          <w:lang w:val="en-CA"/>
        </w:rPr>
        <w:t xml:space="preserve">, 181 </w:t>
      </w:r>
      <w:r w:rsidRPr="003D328D">
        <w:rPr>
          <w:smallCaps/>
          <w:lang w:val="en-CA"/>
        </w:rPr>
        <w:t>Medical Journal of Australia 260-261</w:t>
      </w:r>
      <w:r w:rsidRPr="003D328D">
        <w:rPr>
          <w:lang w:val="en-CA"/>
        </w:rPr>
        <w:t xml:space="preserve"> (Sept. 6, 2004)</w:t>
      </w:r>
      <w:r>
        <w:rPr>
          <w:lang w:val="en-CA"/>
        </w:rPr>
        <w:t>.</w:t>
      </w:r>
      <w:proofErr w:type="gramEnd"/>
    </w:p>
    <w:p w14:paraId="4E1299F1" w14:textId="77777777" w:rsidR="00080E77" w:rsidRPr="003D328D" w:rsidRDefault="00080E77" w:rsidP="00080E77">
      <w:pPr>
        <w:jc w:val="both"/>
        <w:rPr>
          <w:lang w:val="en-CA"/>
        </w:rPr>
      </w:pPr>
    </w:p>
    <w:p w14:paraId="3AA89EBF" w14:textId="77777777" w:rsidR="00080E77" w:rsidRPr="003D328D" w:rsidRDefault="00080E77" w:rsidP="00080E77">
      <w:pPr>
        <w:jc w:val="both"/>
      </w:pPr>
      <w:r w:rsidRPr="003D328D">
        <w:rPr>
          <w:i/>
          <w:iCs/>
        </w:rPr>
        <w:t xml:space="preserve">Rapid Response to </w:t>
      </w:r>
      <w:r w:rsidRPr="003D328D">
        <w:t xml:space="preserve">Editorial, Peter </w:t>
      </w:r>
      <w:proofErr w:type="spellStart"/>
      <w:r w:rsidRPr="003D328D">
        <w:t>Drahos</w:t>
      </w:r>
      <w:proofErr w:type="spellEnd"/>
      <w:r w:rsidRPr="003D328D">
        <w:t xml:space="preserve"> and David Henry, </w:t>
      </w:r>
      <w:r w:rsidRPr="003D328D">
        <w:rPr>
          <w:i/>
          <w:iCs/>
        </w:rPr>
        <w:t>The free trade agreement between Australia and the United States</w:t>
      </w:r>
      <w:r w:rsidRPr="003D328D">
        <w:t xml:space="preserve">, 328 </w:t>
      </w:r>
      <w:r w:rsidRPr="003D328D">
        <w:rPr>
          <w:smallCaps/>
        </w:rPr>
        <w:t>British Medical Journal</w:t>
      </w:r>
      <w:r w:rsidRPr="003D328D">
        <w:t xml:space="preserve"> 1271 (May 2004) </w:t>
      </w:r>
      <w:r w:rsidRPr="003D328D">
        <w:rPr>
          <w:i/>
          <w:iCs/>
        </w:rPr>
        <w:t>available at</w:t>
      </w:r>
      <w:r w:rsidRPr="003D328D">
        <w:t xml:space="preserve"> </w:t>
      </w:r>
      <w:hyperlink r:id="rId18" w:history="1">
        <w:r w:rsidRPr="005F4728">
          <w:rPr>
            <w:rStyle w:val="Hyperlink"/>
          </w:rPr>
          <w:t>http://www.bmj.com/rapid-response/2011/10/30/testimony-us-house-ways-amp-means-committee-australian-us-fta</w:t>
        </w:r>
      </w:hyperlink>
      <w:r>
        <w:t xml:space="preserve">. </w:t>
      </w:r>
    </w:p>
    <w:p w14:paraId="4496724A" w14:textId="77777777" w:rsidR="00080E77" w:rsidRPr="003D328D" w:rsidRDefault="00080E77" w:rsidP="00080E77">
      <w:pPr>
        <w:jc w:val="both"/>
        <w:rPr>
          <w:rFonts w:cs="Arial"/>
          <w:b/>
          <w:iCs/>
          <w:color w:val="000000"/>
        </w:rPr>
      </w:pPr>
    </w:p>
    <w:p w14:paraId="5AAB5434" w14:textId="77777777" w:rsidR="00080E77" w:rsidRPr="005866B3" w:rsidRDefault="00080E77" w:rsidP="00080E77">
      <w:pPr>
        <w:widowControl w:val="0"/>
        <w:ind w:firstLine="720"/>
        <w:jc w:val="both"/>
        <w:rPr>
          <w:rFonts w:cs="Arial"/>
          <w:b/>
          <w:iCs/>
          <w:color w:val="000000"/>
          <w:sz w:val="28"/>
          <w:szCs w:val="28"/>
        </w:rPr>
      </w:pPr>
      <w:r w:rsidRPr="005866B3">
        <w:rPr>
          <w:rFonts w:cs="Arial"/>
          <w:b/>
          <w:iCs/>
          <w:color w:val="000000"/>
          <w:sz w:val="28"/>
          <w:szCs w:val="28"/>
        </w:rPr>
        <w:t>Book chapters &amp; monographs:</w:t>
      </w:r>
    </w:p>
    <w:p w14:paraId="79CA2821" w14:textId="77777777" w:rsidR="00080E77" w:rsidRDefault="00080E77" w:rsidP="00080E77">
      <w:pPr>
        <w:widowControl w:val="0"/>
        <w:jc w:val="both"/>
        <w:rPr>
          <w:rFonts w:cs="Arial"/>
          <w:b/>
          <w:iCs/>
          <w:color w:val="000000"/>
        </w:rPr>
      </w:pPr>
    </w:p>
    <w:p w14:paraId="5B7260A4" w14:textId="77777777" w:rsidR="00080E77" w:rsidRDefault="00080E77" w:rsidP="00080E77">
      <w:pPr>
        <w:widowControl w:val="0"/>
        <w:rPr>
          <w:rFonts w:cs="Arial"/>
          <w:i/>
          <w:iCs/>
          <w:color w:val="000000"/>
        </w:rPr>
      </w:pPr>
      <w:r w:rsidRPr="00884007">
        <w:rPr>
          <w:rFonts w:cs="Arial"/>
          <w:i/>
          <w:iCs/>
          <w:color w:val="000000"/>
        </w:rPr>
        <w:t xml:space="preserve">Combatting Antibiotic Resistance Through the Health Impact Fund </w:t>
      </w:r>
      <w:r w:rsidRPr="00884007">
        <w:rPr>
          <w:rFonts w:cs="Arial"/>
          <w:iCs/>
          <w:color w:val="000000"/>
        </w:rPr>
        <w:t xml:space="preserve">(with Thomas </w:t>
      </w:r>
      <w:proofErr w:type="spellStart"/>
      <w:r w:rsidRPr="00884007">
        <w:rPr>
          <w:rFonts w:cs="Arial"/>
          <w:iCs/>
          <w:color w:val="000000"/>
        </w:rPr>
        <w:t>Pogge</w:t>
      </w:r>
      <w:proofErr w:type="spellEnd"/>
      <w:r w:rsidRPr="00884007">
        <w:rPr>
          <w:rFonts w:cs="Arial"/>
          <w:iCs/>
          <w:color w:val="000000"/>
        </w:rPr>
        <w:t xml:space="preserve"> (Yale) &amp; Aidan Hollis (Calgary)) in </w:t>
      </w:r>
      <w:r w:rsidRPr="00884007">
        <w:rPr>
          <w:rFonts w:cs="Arial"/>
          <w:smallCaps/>
          <w:color w:val="000000"/>
        </w:rPr>
        <w:t>The Globalization of Health Care</w:t>
      </w:r>
      <w:r>
        <w:rPr>
          <w:rFonts w:cs="Arial"/>
          <w:smallCaps/>
          <w:color w:val="000000"/>
        </w:rPr>
        <w:t>:  Legal and Ethical Issues</w:t>
      </w:r>
      <w:r w:rsidRPr="00884007">
        <w:rPr>
          <w:rFonts w:cs="Arial"/>
          <w:iCs/>
          <w:color w:val="000000"/>
        </w:rPr>
        <w:t xml:space="preserve"> (Glenn I. Cohen, ed., Oxford Un</w:t>
      </w:r>
      <w:r>
        <w:rPr>
          <w:rFonts w:cs="Arial"/>
          <w:iCs/>
          <w:color w:val="000000"/>
        </w:rPr>
        <w:t>iversity Press, 2013</w:t>
      </w:r>
      <w:r w:rsidRPr="00884007">
        <w:rPr>
          <w:rFonts w:cs="Arial"/>
          <w:iCs/>
          <w:color w:val="000000"/>
        </w:rPr>
        <w:t>).  </w:t>
      </w:r>
    </w:p>
    <w:p w14:paraId="4DF247B9" w14:textId="77777777" w:rsidR="00080E77" w:rsidRDefault="00080E77" w:rsidP="00080E77">
      <w:pPr>
        <w:widowControl w:val="0"/>
        <w:rPr>
          <w:rFonts w:cs="Arial"/>
          <w:i/>
          <w:iCs/>
          <w:color w:val="000000"/>
        </w:rPr>
      </w:pPr>
    </w:p>
    <w:p w14:paraId="62B65D5F" w14:textId="77777777" w:rsidR="00080E77" w:rsidRPr="003D328D" w:rsidRDefault="00080E77" w:rsidP="00080E77">
      <w:pPr>
        <w:widowControl w:val="0"/>
        <w:rPr>
          <w:rFonts w:cs="Arial"/>
          <w:iCs/>
          <w:color w:val="000000"/>
        </w:rPr>
      </w:pPr>
      <w:r w:rsidRPr="003D328D">
        <w:rPr>
          <w:rFonts w:cs="Arial"/>
          <w:i/>
          <w:iCs/>
          <w:color w:val="000000"/>
        </w:rPr>
        <w:t>Germ Shed Management in the United States</w:t>
      </w:r>
      <w:r w:rsidRPr="003D328D">
        <w:rPr>
          <w:rFonts w:cs="Arial"/>
          <w:iCs/>
          <w:color w:val="000000"/>
        </w:rPr>
        <w:t xml:space="preserve">, in </w:t>
      </w:r>
      <w:r w:rsidRPr="003D328D">
        <w:rPr>
          <w:rFonts w:cs="Arial"/>
          <w:iCs/>
          <w:smallCaps/>
          <w:color w:val="000000"/>
        </w:rPr>
        <w:t>Antibiotic Policies:  Controlling Hospital-Associated Infection</w:t>
      </w:r>
      <w:r w:rsidRPr="003D328D">
        <w:rPr>
          <w:rFonts w:cs="Arial"/>
          <w:iCs/>
          <w:color w:val="000000"/>
        </w:rPr>
        <w:t xml:space="preserve"> </w:t>
      </w:r>
      <w:r>
        <w:rPr>
          <w:rFonts w:cs="Arial"/>
          <w:iCs/>
          <w:color w:val="000000"/>
        </w:rPr>
        <w:t xml:space="preserve">(with Olga Yevtukhova) </w:t>
      </w:r>
      <w:r w:rsidRPr="003D328D">
        <w:rPr>
          <w:rFonts w:cs="Arial"/>
          <w:iCs/>
          <w:color w:val="000000"/>
        </w:rPr>
        <w:t>(Ian M. Gould and Jos van der Meer, eds</w:t>
      </w:r>
      <w:proofErr w:type="gramStart"/>
      <w:r w:rsidRPr="003D328D">
        <w:rPr>
          <w:rFonts w:cs="Arial"/>
          <w:iCs/>
          <w:color w:val="000000"/>
        </w:rPr>
        <w:t>.,</w:t>
      </w:r>
      <w:proofErr w:type="gramEnd"/>
      <w:r w:rsidRPr="003D328D">
        <w:rPr>
          <w:rFonts w:cs="Arial"/>
          <w:iCs/>
          <w:color w:val="000000"/>
        </w:rPr>
        <w:t xml:space="preserve"> Springer, 2011)</w:t>
      </w:r>
      <w:r>
        <w:rPr>
          <w:rFonts w:cs="Arial"/>
          <w:iCs/>
          <w:color w:val="000000"/>
        </w:rPr>
        <w:t>.</w:t>
      </w:r>
    </w:p>
    <w:p w14:paraId="0928E533" w14:textId="77777777" w:rsidR="00080E77" w:rsidRPr="003D328D" w:rsidRDefault="00080E77" w:rsidP="00080E77">
      <w:pPr>
        <w:widowControl w:val="0"/>
        <w:rPr>
          <w:rFonts w:cs="Arial"/>
          <w:i/>
          <w:iCs/>
          <w:color w:val="000000"/>
        </w:rPr>
      </w:pPr>
    </w:p>
    <w:p w14:paraId="00ED8749" w14:textId="77777777" w:rsidR="00080E77" w:rsidRPr="003D328D" w:rsidRDefault="00080E77" w:rsidP="00080E77">
      <w:pPr>
        <w:widowControl w:val="0"/>
        <w:rPr>
          <w:rFonts w:cs="Arial"/>
          <w:iCs/>
          <w:color w:val="000000"/>
        </w:rPr>
      </w:pPr>
      <w:proofErr w:type="gramStart"/>
      <w:r w:rsidRPr="003D328D">
        <w:rPr>
          <w:rFonts w:cs="Arial"/>
          <w:i/>
          <w:iCs/>
          <w:color w:val="000000"/>
        </w:rPr>
        <w:t xml:space="preserve">Disease-Based Limitations On Compulsory Licenses Under Articles 31 and 31 </w:t>
      </w:r>
      <w:proofErr w:type="spellStart"/>
      <w:r w:rsidRPr="003D328D">
        <w:rPr>
          <w:rFonts w:cs="Arial"/>
          <w:i/>
          <w:iCs/>
          <w:color w:val="000000"/>
        </w:rPr>
        <w:t>bis</w:t>
      </w:r>
      <w:proofErr w:type="spellEnd"/>
      <w:r w:rsidRPr="003D328D">
        <w:rPr>
          <w:rFonts w:cs="Arial"/>
          <w:i/>
          <w:iCs/>
          <w:color w:val="000000"/>
        </w:rPr>
        <w:t>,</w:t>
      </w:r>
      <w:r w:rsidRPr="003D328D">
        <w:rPr>
          <w:rFonts w:cs="Arial"/>
          <w:iCs/>
          <w:color w:val="000000"/>
        </w:rPr>
        <w:t xml:space="preserve"> in </w:t>
      </w:r>
      <w:r w:rsidRPr="003D328D">
        <w:rPr>
          <w:rFonts w:cs="Arial"/>
          <w:iCs/>
          <w:smallCaps/>
          <w:color w:val="000000"/>
        </w:rPr>
        <w:t>Research Handbook on Intellectual Property Law and the WTO</w:t>
      </w:r>
      <w:r w:rsidRPr="003D328D">
        <w:rPr>
          <w:rFonts w:cs="Arial"/>
          <w:iCs/>
          <w:color w:val="000000"/>
        </w:rPr>
        <w:t xml:space="preserve"> (Carlos Correa, ed., Edward Elgar, 2010)</w:t>
      </w:r>
      <w:r>
        <w:rPr>
          <w:rFonts w:cs="Arial"/>
          <w:iCs/>
          <w:color w:val="000000"/>
        </w:rPr>
        <w:t>.</w:t>
      </w:r>
      <w:proofErr w:type="gramEnd"/>
    </w:p>
    <w:p w14:paraId="336BA003" w14:textId="77777777" w:rsidR="00080E77" w:rsidRPr="003D328D" w:rsidRDefault="00080E77" w:rsidP="00080E77">
      <w:pPr>
        <w:widowControl w:val="0"/>
        <w:rPr>
          <w:i/>
        </w:rPr>
      </w:pPr>
    </w:p>
    <w:p w14:paraId="42E6582D" w14:textId="77777777" w:rsidR="00080E77" w:rsidRPr="003D328D" w:rsidRDefault="00080E77" w:rsidP="00080E77">
      <w:pPr>
        <w:rPr>
          <w:rFonts w:cs="Arial"/>
          <w:i/>
          <w:iCs/>
          <w:color w:val="000000"/>
        </w:rPr>
      </w:pPr>
      <w:r w:rsidRPr="003D328D">
        <w:rPr>
          <w:i/>
        </w:rPr>
        <w:t>Import Safety Rules And Generic Drug Markets</w:t>
      </w:r>
      <w:r w:rsidRPr="003D328D">
        <w:t xml:space="preserve">, in </w:t>
      </w:r>
      <w:r w:rsidRPr="003D328D">
        <w:rPr>
          <w:smallCaps/>
        </w:rPr>
        <w:t>Import Safety:  Regulatory Governance in the Global Economy</w:t>
      </w:r>
      <w:r w:rsidRPr="003D328D">
        <w:t xml:space="preserve"> (Cary </w:t>
      </w:r>
      <w:proofErr w:type="spellStart"/>
      <w:r w:rsidRPr="003D328D">
        <w:t>Coglianese</w:t>
      </w:r>
      <w:proofErr w:type="spellEnd"/>
      <w:r w:rsidRPr="003D328D">
        <w:t xml:space="preserve">, Adam </w:t>
      </w:r>
      <w:proofErr w:type="spellStart"/>
      <w:r w:rsidRPr="003D328D">
        <w:t>Finkel</w:t>
      </w:r>
      <w:proofErr w:type="spellEnd"/>
      <w:r w:rsidRPr="003D328D">
        <w:t xml:space="preserve">, &amp; David </w:t>
      </w:r>
      <w:proofErr w:type="spellStart"/>
      <w:r w:rsidRPr="003D328D">
        <w:t>Zaring</w:t>
      </w:r>
      <w:proofErr w:type="spellEnd"/>
      <w:r w:rsidRPr="003D328D">
        <w:t>, eds</w:t>
      </w:r>
      <w:proofErr w:type="gramStart"/>
      <w:r w:rsidRPr="003D328D">
        <w:t>.,</w:t>
      </w:r>
      <w:proofErr w:type="gramEnd"/>
      <w:r w:rsidRPr="003D328D">
        <w:t xml:space="preserve"> 2009) (The University of Pennsylvania Press)</w:t>
      </w:r>
      <w:r>
        <w:t>.</w:t>
      </w:r>
      <w:r w:rsidRPr="003D328D">
        <w:rPr>
          <w:rFonts w:cs="Arial"/>
          <w:color w:val="000000"/>
        </w:rPr>
        <w:t xml:space="preserve"> </w:t>
      </w:r>
    </w:p>
    <w:p w14:paraId="19D18776" w14:textId="77777777" w:rsidR="00080E77" w:rsidRPr="003D328D" w:rsidRDefault="00080E77" w:rsidP="00080E77">
      <w:pPr>
        <w:keepNext/>
        <w:keepLines/>
        <w:rPr>
          <w:rFonts w:cs="Arial"/>
          <w:i/>
          <w:iCs/>
          <w:color w:val="000000"/>
        </w:rPr>
      </w:pPr>
    </w:p>
    <w:p w14:paraId="16467237" w14:textId="77777777" w:rsidR="00080E77" w:rsidRDefault="00080E77" w:rsidP="00080E77">
      <w:pPr>
        <w:jc w:val="both"/>
        <w:rPr>
          <w:rFonts w:cs="Arial"/>
          <w:iCs/>
          <w:color w:val="000000"/>
        </w:rPr>
      </w:pPr>
      <w:r w:rsidRPr="003D328D">
        <w:rPr>
          <w:rFonts w:cs="Arial"/>
          <w:i/>
          <w:iCs/>
          <w:color w:val="000000"/>
        </w:rPr>
        <w:t>Global Pharmaceutical Markets</w:t>
      </w:r>
      <w:r w:rsidRPr="003D328D">
        <w:rPr>
          <w:rFonts w:cs="Arial"/>
          <w:iCs/>
          <w:color w:val="000000"/>
        </w:rPr>
        <w:t xml:space="preserve">, in </w:t>
      </w:r>
      <w:r w:rsidRPr="003D328D">
        <w:rPr>
          <w:rFonts w:cs="Arial"/>
          <w:iCs/>
          <w:smallCaps/>
          <w:color w:val="000000"/>
        </w:rPr>
        <w:t>A Companion To Bioethics (2</w:t>
      </w:r>
      <w:r w:rsidRPr="003D328D">
        <w:rPr>
          <w:rFonts w:cs="Arial"/>
          <w:iCs/>
          <w:smallCaps/>
          <w:color w:val="000000"/>
          <w:vertAlign w:val="superscript"/>
        </w:rPr>
        <w:t>nd</w:t>
      </w:r>
      <w:r w:rsidRPr="003D328D">
        <w:rPr>
          <w:rFonts w:cs="Arial"/>
          <w:iCs/>
          <w:smallCaps/>
          <w:color w:val="000000"/>
        </w:rPr>
        <w:t xml:space="preserve"> Ed.) (Blackwell Companions to Philosophy) </w:t>
      </w:r>
      <w:r w:rsidRPr="003D328D">
        <w:rPr>
          <w:rFonts w:cs="Arial"/>
          <w:iCs/>
          <w:color w:val="000000"/>
        </w:rPr>
        <w:t xml:space="preserve">(Helga </w:t>
      </w:r>
      <w:proofErr w:type="spellStart"/>
      <w:r w:rsidRPr="003D328D">
        <w:rPr>
          <w:rFonts w:cs="Arial"/>
          <w:iCs/>
          <w:color w:val="000000"/>
        </w:rPr>
        <w:t>Kuhse</w:t>
      </w:r>
      <w:proofErr w:type="spellEnd"/>
      <w:r w:rsidRPr="003D328D">
        <w:rPr>
          <w:rFonts w:cs="Arial"/>
          <w:iCs/>
          <w:color w:val="000000"/>
        </w:rPr>
        <w:t xml:space="preserve"> &amp; Peter Singer, </w:t>
      </w:r>
      <w:proofErr w:type="gramStart"/>
      <w:r w:rsidRPr="003D328D">
        <w:rPr>
          <w:rFonts w:cs="Arial"/>
          <w:iCs/>
          <w:color w:val="000000"/>
        </w:rPr>
        <w:t>eds</w:t>
      </w:r>
      <w:proofErr w:type="gramEnd"/>
      <w:r w:rsidRPr="003D328D">
        <w:rPr>
          <w:rFonts w:cs="Arial"/>
          <w:iCs/>
          <w:color w:val="000000"/>
        </w:rPr>
        <w:t>.) (Blackwell, 2009) (</w:t>
      </w:r>
      <w:proofErr w:type="gramStart"/>
      <w:r w:rsidRPr="003D328D">
        <w:rPr>
          <w:rFonts w:cs="Arial"/>
          <w:iCs/>
          <w:color w:val="000000"/>
        </w:rPr>
        <w:t>with</w:t>
      </w:r>
      <w:proofErr w:type="gramEnd"/>
      <w:r w:rsidRPr="003D328D">
        <w:rPr>
          <w:rFonts w:cs="Arial"/>
          <w:iCs/>
          <w:color w:val="000000"/>
        </w:rPr>
        <w:t xml:space="preserve"> Donald Light)</w:t>
      </w:r>
      <w:r>
        <w:rPr>
          <w:rFonts w:cs="Arial"/>
          <w:iCs/>
          <w:color w:val="000000"/>
        </w:rPr>
        <w:t>.</w:t>
      </w:r>
    </w:p>
    <w:p w14:paraId="2798723C" w14:textId="77777777" w:rsidR="00080E77" w:rsidRPr="003D328D" w:rsidRDefault="00080E77" w:rsidP="00080E77">
      <w:pPr>
        <w:jc w:val="both"/>
        <w:rPr>
          <w:rFonts w:cs="Arial"/>
          <w:i/>
          <w:iCs/>
          <w:color w:val="000000"/>
        </w:rPr>
      </w:pPr>
    </w:p>
    <w:p w14:paraId="1E6341DD" w14:textId="77777777" w:rsidR="00080E77" w:rsidRPr="003D328D" w:rsidRDefault="00080E77" w:rsidP="00080E77">
      <w:pPr>
        <w:jc w:val="both"/>
        <w:rPr>
          <w:rFonts w:cs="Arial"/>
          <w:bCs/>
          <w:iCs/>
          <w:smallCaps/>
          <w:color w:val="000000"/>
        </w:rPr>
      </w:pPr>
      <w:r w:rsidRPr="003D328D">
        <w:rPr>
          <w:rFonts w:cs="Arial"/>
          <w:i/>
          <w:iCs/>
          <w:color w:val="000000"/>
        </w:rPr>
        <w:t>International Pharmaceutical Issues</w:t>
      </w:r>
      <w:r w:rsidRPr="003D328D">
        <w:rPr>
          <w:rFonts w:cs="Arial"/>
          <w:iCs/>
          <w:color w:val="000000"/>
        </w:rPr>
        <w:t xml:space="preserve">, in </w:t>
      </w:r>
      <w:r w:rsidRPr="003D328D">
        <w:rPr>
          <w:rFonts w:cs="Arial"/>
          <w:bCs/>
          <w:iCs/>
          <w:smallCaps/>
          <w:color w:val="000000"/>
        </w:rPr>
        <w:t xml:space="preserve">The Fundamentals of Life Sciences Law: Drugs, Devices, and Biotech  </w:t>
      </w:r>
      <w:r w:rsidRPr="003D328D">
        <w:rPr>
          <w:rFonts w:cs="Arial"/>
          <w:bCs/>
          <w:iCs/>
          <w:color w:val="000000"/>
        </w:rPr>
        <w:t>(American Health Lawyers Association, 2007).</w:t>
      </w:r>
    </w:p>
    <w:p w14:paraId="60E27B7F" w14:textId="77777777" w:rsidR="00080E77" w:rsidRPr="003D328D" w:rsidRDefault="00080E77" w:rsidP="00080E77">
      <w:pPr>
        <w:jc w:val="both"/>
        <w:rPr>
          <w:rFonts w:cs="Arial"/>
          <w:i/>
          <w:iCs/>
          <w:color w:val="000000"/>
        </w:rPr>
      </w:pPr>
    </w:p>
    <w:p w14:paraId="6BA8AA86" w14:textId="77777777" w:rsidR="00080E77" w:rsidRPr="003D328D" w:rsidRDefault="00080E77" w:rsidP="00080E77">
      <w:pPr>
        <w:jc w:val="both"/>
        <w:rPr>
          <w:rFonts w:cs="Arial"/>
          <w:iCs/>
          <w:color w:val="000000"/>
        </w:rPr>
      </w:pPr>
      <w:r w:rsidRPr="003D328D">
        <w:rPr>
          <w:rFonts w:cs="Arial"/>
          <w:i/>
          <w:iCs/>
          <w:color w:val="000000"/>
        </w:rPr>
        <w:t>Fair Followers:  Expanding Access To Generic Pharmaceuticals For Low- and Medium-Income Populations</w:t>
      </w:r>
      <w:r w:rsidRPr="003D328D">
        <w:rPr>
          <w:rFonts w:cs="Arial"/>
          <w:iCs/>
          <w:color w:val="000000"/>
        </w:rPr>
        <w:t xml:space="preserve">, in </w:t>
      </w:r>
      <w:r w:rsidRPr="003D328D">
        <w:rPr>
          <w:rFonts w:cs="Arial"/>
          <w:iCs/>
          <w:smallCaps/>
          <w:color w:val="000000"/>
        </w:rPr>
        <w:t>The Power of Pills: Social, Ethical and Legal Issues in Drug Development, Marketing and Pricing</w:t>
      </w:r>
      <w:r w:rsidRPr="003D328D">
        <w:rPr>
          <w:rFonts w:cs="Arial"/>
          <w:iCs/>
          <w:color w:val="000000"/>
        </w:rPr>
        <w:t xml:space="preserve"> (Jillian Clare Cohen, Patricia Illingworth, and </w:t>
      </w:r>
      <w:proofErr w:type="spellStart"/>
      <w:r w:rsidRPr="003D328D">
        <w:rPr>
          <w:rFonts w:cs="Arial"/>
          <w:iCs/>
          <w:color w:val="000000"/>
        </w:rPr>
        <w:t>Udo</w:t>
      </w:r>
      <w:proofErr w:type="spellEnd"/>
      <w:r w:rsidRPr="003D328D">
        <w:rPr>
          <w:rFonts w:cs="Arial"/>
          <w:iCs/>
          <w:color w:val="000000"/>
        </w:rPr>
        <w:t xml:space="preserve"> </w:t>
      </w:r>
      <w:proofErr w:type="spellStart"/>
      <w:r w:rsidRPr="003D328D">
        <w:rPr>
          <w:rFonts w:cs="Arial"/>
          <w:iCs/>
          <w:color w:val="000000"/>
        </w:rPr>
        <w:t>Schuklenk</w:t>
      </w:r>
      <w:proofErr w:type="spellEnd"/>
      <w:r w:rsidRPr="003D328D">
        <w:rPr>
          <w:rFonts w:cs="Arial"/>
          <w:iCs/>
          <w:color w:val="000000"/>
        </w:rPr>
        <w:t>, eds.) (London: Pluto Press, 2006)</w:t>
      </w:r>
      <w:r>
        <w:rPr>
          <w:rFonts w:cs="Arial"/>
          <w:iCs/>
          <w:color w:val="000000"/>
        </w:rPr>
        <w:t>.</w:t>
      </w:r>
      <w:r w:rsidRPr="003D328D">
        <w:rPr>
          <w:rFonts w:cs="Arial"/>
          <w:color w:val="000000"/>
        </w:rPr>
        <w:t xml:space="preserve"> </w:t>
      </w:r>
    </w:p>
    <w:p w14:paraId="40A2CC64" w14:textId="77777777" w:rsidR="00080E77" w:rsidRPr="003D328D" w:rsidRDefault="00080E77" w:rsidP="00080E77">
      <w:pPr>
        <w:jc w:val="both"/>
        <w:rPr>
          <w:rFonts w:cs="Arial"/>
          <w:iCs/>
          <w:color w:val="000000"/>
        </w:rPr>
      </w:pPr>
    </w:p>
    <w:p w14:paraId="4087FFF4" w14:textId="6F693D6B" w:rsidR="00080E77" w:rsidRDefault="00080E77" w:rsidP="00080E77">
      <w:pPr>
        <w:jc w:val="both"/>
        <w:rPr>
          <w:rFonts w:cs="Arial"/>
          <w:iCs/>
          <w:color w:val="000000"/>
          <w:lang w:val="pt-BR"/>
        </w:rPr>
      </w:pPr>
      <w:r w:rsidRPr="003D328D">
        <w:rPr>
          <w:rFonts w:cs="Arial"/>
          <w:iCs/>
          <w:color w:val="000000"/>
        </w:rPr>
        <w:t xml:space="preserve">Translated into Portuguese:  </w:t>
      </w:r>
      <w:r w:rsidRPr="003D328D">
        <w:rPr>
          <w:rFonts w:cs="Arial"/>
          <w:i/>
          <w:iCs/>
          <w:color w:val="000000"/>
          <w:lang w:val="pt-BR"/>
        </w:rPr>
        <w:t>‘</w:t>
      </w:r>
      <w:r w:rsidRPr="003D328D">
        <w:rPr>
          <w:rFonts w:cs="Arial"/>
          <w:i/>
          <w:iCs/>
          <w:color w:val="000000"/>
          <w:lang w:val="pt-BR"/>
        </w:rPr>
        <w:fldChar w:fldCharType="begin"/>
      </w:r>
      <w:r w:rsidRPr="003D328D">
        <w:rPr>
          <w:rFonts w:cs="Arial"/>
          <w:i/>
          <w:iCs/>
          <w:color w:val="000000"/>
          <w:lang w:val="pt-BR"/>
        </w:rPr>
        <w:instrText xml:space="preserve"> SEQ CHAPTER \h \r 1</w:instrText>
      </w:r>
      <w:r w:rsidRPr="003D328D">
        <w:rPr>
          <w:rFonts w:cs="Arial"/>
          <w:i/>
          <w:iCs/>
          <w:color w:val="000000"/>
        </w:rPr>
        <w:fldChar w:fldCharType="end"/>
      </w:r>
      <w:r w:rsidRPr="003D328D">
        <w:rPr>
          <w:rFonts w:cs="Arial"/>
          <w:i/>
          <w:iCs/>
          <w:color w:val="000000"/>
          <w:lang w:val="pt-BR"/>
        </w:rPr>
        <w:t xml:space="preserve">Fair </w:t>
      </w:r>
      <w:proofErr w:type="spellStart"/>
      <w:r w:rsidRPr="003D328D">
        <w:rPr>
          <w:rFonts w:cs="Arial"/>
          <w:i/>
          <w:iCs/>
          <w:color w:val="000000"/>
          <w:lang w:val="pt-BR"/>
        </w:rPr>
        <w:t>Followers</w:t>
      </w:r>
      <w:proofErr w:type="spellEnd"/>
      <w:r w:rsidRPr="003D328D">
        <w:rPr>
          <w:rFonts w:cs="Arial"/>
          <w:i/>
          <w:iCs/>
          <w:color w:val="000000"/>
          <w:lang w:val="pt-BR"/>
        </w:rPr>
        <w:t>’: Expandindo o Acesso a Medicamentos Genéricos para a População de Baixa e Média Renda</w:t>
      </w:r>
      <w:r w:rsidRPr="003D328D">
        <w:rPr>
          <w:rFonts w:cs="Arial"/>
          <w:iCs/>
          <w:color w:val="000000"/>
          <w:lang w:val="pt-BR"/>
        </w:rPr>
        <w:t xml:space="preserve">, in </w:t>
      </w:r>
      <w:proofErr w:type="spellStart"/>
      <w:r w:rsidRPr="003D328D">
        <w:rPr>
          <w:smallCaps/>
        </w:rPr>
        <w:t>Propriedade</w:t>
      </w:r>
      <w:proofErr w:type="spellEnd"/>
      <w:r w:rsidRPr="003D328D">
        <w:rPr>
          <w:smallCaps/>
        </w:rPr>
        <w:t xml:space="preserve"> </w:t>
      </w:r>
      <w:proofErr w:type="spellStart"/>
      <w:r w:rsidRPr="003D328D">
        <w:rPr>
          <w:smallCaps/>
        </w:rPr>
        <w:t>Intelectual</w:t>
      </w:r>
      <w:proofErr w:type="spellEnd"/>
      <w:r w:rsidRPr="003D328D">
        <w:rPr>
          <w:smallCaps/>
        </w:rPr>
        <w:t xml:space="preserve">: </w:t>
      </w:r>
      <w:proofErr w:type="spellStart"/>
      <w:r w:rsidRPr="003D328D">
        <w:rPr>
          <w:smallCaps/>
        </w:rPr>
        <w:t>Novos</w:t>
      </w:r>
      <w:proofErr w:type="spellEnd"/>
      <w:r w:rsidRPr="003D328D">
        <w:rPr>
          <w:smallCaps/>
        </w:rPr>
        <w:t xml:space="preserve"> </w:t>
      </w:r>
      <w:proofErr w:type="spellStart"/>
      <w:r w:rsidRPr="003D328D">
        <w:rPr>
          <w:smallCaps/>
        </w:rPr>
        <w:t>Paradigmas</w:t>
      </w:r>
      <w:proofErr w:type="spellEnd"/>
      <w:r w:rsidRPr="003D328D">
        <w:rPr>
          <w:smallCaps/>
        </w:rPr>
        <w:t xml:space="preserve"> </w:t>
      </w:r>
      <w:proofErr w:type="spellStart"/>
      <w:r w:rsidRPr="003D328D">
        <w:rPr>
          <w:smallCaps/>
        </w:rPr>
        <w:t>Internacionais</w:t>
      </w:r>
      <w:proofErr w:type="spellEnd"/>
      <w:r w:rsidRPr="003D328D">
        <w:rPr>
          <w:smallCaps/>
        </w:rPr>
        <w:t xml:space="preserve">, </w:t>
      </w:r>
      <w:proofErr w:type="spellStart"/>
      <w:r w:rsidRPr="003D328D">
        <w:rPr>
          <w:smallCaps/>
        </w:rPr>
        <w:t>Conflitos</w:t>
      </w:r>
      <w:proofErr w:type="spellEnd"/>
      <w:r w:rsidRPr="003D328D">
        <w:rPr>
          <w:smallCaps/>
        </w:rPr>
        <w:t xml:space="preserve"> e </w:t>
      </w:r>
      <w:proofErr w:type="spellStart"/>
      <w:r w:rsidRPr="003D328D">
        <w:rPr>
          <w:smallCaps/>
        </w:rPr>
        <w:t>Desafios</w:t>
      </w:r>
      <w:proofErr w:type="spellEnd"/>
      <w:r w:rsidRPr="003D328D">
        <w:rPr>
          <w:i/>
        </w:rPr>
        <w:t xml:space="preserve"> </w:t>
      </w:r>
      <w:r w:rsidRPr="003D328D">
        <w:t>(Campus-</w:t>
      </w:r>
      <w:proofErr w:type="spellStart"/>
      <w:r w:rsidRPr="003D328D">
        <w:t>Elselvier</w:t>
      </w:r>
      <w:proofErr w:type="spellEnd"/>
      <w:r w:rsidRPr="003D328D">
        <w:t xml:space="preserve">, </w:t>
      </w:r>
      <w:proofErr w:type="spellStart"/>
      <w:r w:rsidRPr="003D328D">
        <w:t>Brasil</w:t>
      </w:r>
      <w:proofErr w:type="spellEnd"/>
      <w:r w:rsidRPr="003D328D">
        <w:t xml:space="preserve"> 2007)</w:t>
      </w:r>
      <w:r w:rsidR="00CB6CD9">
        <w:rPr>
          <w:rFonts w:cs="Arial"/>
          <w:iCs/>
          <w:color w:val="000000"/>
          <w:lang w:val="pt-BR"/>
        </w:rPr>
        <w:t>.</w:t>
      </w:r>
    </w:p>
    <w:p w14:paraId="4F5E4AD2" w14:textId="77777777" w:rsidR="00CB6CD9" w:rsidRPr="003D328D" w:rsidRDefault="00CB6CD9" w:rsidP="00080E77">
      <w:pPr>
        <w:jc w:val="both"/>
        <w:rPr>
          <w:rFonts w:cs="Arial"/>
          <w:b/>
          <w:iCs/>
          <w:color w:val="000000"/>
          <w:lang w:val="pt-BR"/>
        </w:rPr>
      </w:pPr>
    </w:p>
    <w:p w14:paraId="3C73157F" w14:textId="77777777" w:rsidR="00080E77" w:rsidRPr="003D328D" w:rsidRDefault="00080E77" w:rsidP="00080E77">
      <w:pPr>
        <w:jc w:val="both"/>
        <w:rPr>
          <w:rFonts w:cs="Arial"/>
          <w:i/>
          <w:iCs/>
          <w:color w:val="000000"/>
        </w:rPr>
      </w:pPr>
    </w:p>
    <w:sectPr w:rsidR="00080E77" w:rsidRPr="003D328D" w:rsidSect="0052266B">
      <w:headerReference w:type="default" r:id="rId19"/>
      <w:footerReference w:type="default" r:id="rId2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8D9628" w14:textId="77777777" w:rsidR="00FD219C" w:rsidRDefault="00FD219C" w:rsidP="00711FBC">
      <w:r>
        <w:separator/>
      </w:r>
    </w:p>
  </w:endnote>
  <w:endnote w:type="continuationSeparator" w:id="0">
    <w:p w14:paraId="1E9572E8" w14:textId="77777777" w:rsidR="00FD219C" w:rsidRDefault="00FD219C" w:rsidP="00711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dobe Garamond Pro">
    <w:altName w:val="Adobe Garamond Pro"/>
    <w:panose1 w:val="00000000000000000000"/>
    <w:charset w:val="4D"/>
    <w:family w:val="roman"/>
    <w:notTrueType/>
    <w:pitch w:val="default"/>
    <w:sig w:usb0="00000003" w:usb1="00000000" w:usb2="00000000" w:usb3="00000000" w:csb0="00000001" w:csb1="00000000"/>
  </w:font>
  <w:font w:name="MyriadMM-Light">
    <w:altName w:val="Cambria"/>
    <w:panose1 w:val="00000000000000000000"/>
    <w:charset w:val="4D"/>
    <w:family w:val="swiss"/>
    <w:notTrueType/>
    <w:pitch w:val="default"/>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MillerText-Roman">
    <w:altName w:val="Cambri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D9325" w14:textId="723EDCED" w:rsidR="00FD219C" w:rsidRDefault="00FD219C" w:rsidP="0052266B">
    <w:pPr>
      <w:pStyle w:val="Footer"/>
      <w:jc w:val="cente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C874AE">
      <w:rPr>
        <w:rFonts w:ascii="Times New Roman" w:hAnsi="Times New Roman" w:cs="Times New Roman"/>
        <w:noProof/>
      </w:rPr>
      <w:t>16</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sidR="00C874AE">
      <w:rPr>
        <w:rFonts w:ascii="Times New Roman" w:hAnsi="Times New Roman" w:cs="Times New Roman"/>
        <w:noProof/>
      </w:rPr>
      <w:t>18</w:t>
    </w:r>
    <w:r>
      <w:rPr>
        <w:rFonts w:ascii="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867C3" w14:textId="77777777" w:rsidR="00FD219C" w:rsidRDefault="00FD219C" w:rsidP="00711FBC">
      <w:r>
        <w:separator/>
      </w:r>
    </w:p>
  </w:footnote>
  <w:footnote w:type="continuationSeparator" w:id="0">
    <w:p w14:paraId="1A285FF2" w14:textId="77777777" w:rsidR="00FD219C" w:rsidRDefault="00FD219C" w:rsidP="00711FBC">
      <w:r>
        <w:continuationSeparator/>
      </w:r>
    </w:p>
  </w:footnote>
  <w:footnote w:id="1">
    <w:p w14:paraId="67BF99DE" w14:textId="3BEC109F"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A bibliography of my works on resistance is collected in the Appendix.</w:t>
      </w:r>
    </w:p>
  </w:footnote>
  <w:footnote w:id="2">
    <w:p w14:paraId="692486A9" w14:textId="0EF474CF"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CDC. </w:t>
      </w:r>
      <w:proofErr w:type="gramStart"/>
      <w:r w:rsidRPr="00152264">
        <w:rPr>
          <w:sz w:val="20"/>
          <w:szCs w:val="20"/>
        </w:rPr>
        <w:t>Antibiotic Resistance Threats in the US, 2013.</w:t>
      </w:r>
      <w:proofErr w:type="gramEnd"/>
    </w:p>
  </w:footnote>
  <w:footnote w:id="3">
    <w:p w14:paraId="46B14BAA" w14:textId="5950E1D4"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ECDC. </w:t>
      </w:r>
      <w:proofErr w:type="gramStart"/>
      <w:r w:rsidRPr="00152264">
        <w:rPr>
          <w:sz w:val="20"/>
          <w:szCs w:val="20"/>
        </w:rPr>
        <w:t xml:space="preserve">Available at </w:t>
      </w:r>
      <w:hyperlink r:id="rId1" w:history="1">
        <w:r w:rsidRPr="00152264">
          <w:rPr>
            <w:rStyle w:val="Hyperlink"/>
            <w:sz w:val="20"/>
            <w:szCs w:val="20"/>
          </w:rPr>
          <w:t>http://ec.europa.eu/health/antimicrobial_resistance/policy/index_en.htm</w:t>
        </w:r>
      </w:hyperlink>
      <w:r w:rsidRPr="00152264">
        <w:rPr>
          <w:sz w:val="20"/>
          <w:szCs w:val="20"/>
        </w:rPr>
        <w:t>.</w:t>
      </w:r>
      <w:proofErr w:type="gramEnd"/>
      <w:r w:rsidRPr="00152264">
        <w:rPr>
          <w:sz w:val="20"/>
          <w:szCs w:val="20"/>
        </w:rPr>
        <w:t xml:space="preserve"> </w:t>
      </w:r>
    </w:p>
  </w:footnote>
  <w:footnote w:id="4">
    <w:p w14:paraId="0F307D7B" w14:textId="3F14BB58"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Laxminarayan R et al. (in peer review 2014).</w:t>
      </w:r>
    </w:p>
  </w:footnote>
  <w:footnote w:id="5">
    <w:p w14:paraId="78F9F5F8" w14:textId="326D6EC7"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My testimony today focuses on bacterial threats. While drug-resistant malaria, tuberculosis and HIV are very significant threats to global health, they are beyond the scope of this testimony.</w:t>
      </w:r>
    </w:p>
  </w:footnote>
  <w:footnote w:id="6">
    <w:p w14:paraId="63A30A1A" w14:textId="1D82C4AE"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Outterson K. </w:t>
      </w:r>
      <w:r w:rsidRPr="00152264">
        <w:rPr>
          <w:iCs/>
          <w:sz w:val="20"/>
          <w:szCs w:val="20"/>
        </w:rPr>
        <w:t>The Legal Ecology of Resistance: The Role of Antibiotic Resistance in Pharmaceutical Innovation</w:t>
      </w:r>
      <w:r w:rsidRPr="00152264">
        <w:rPr>
          <w:sz w:val="20"/>
          <w:szCs w:val="20"/>
        </w:rPr>
        <w:t>. Cardozo L Rev. 2010</w:t>
      </w:r>
      <w:proofErr w:type="gramStart"/>
      <w:r w:rsidRPr="00152264">
        <w:rPr>
          <w:sz w:val="20"/>
          <w:szCs w:val="20"/>
        </w:rPr>
        <w:t>;31:613</w:t>
      </w:r>
      <w:proofErr w:type="gramEnd"/>
      <w:r w:rsidRPr="00152264">
        <w:rPr>
          <w:sz w:val="20"/>
          <w:szCs w:val="20"/>
        </w:rPr>
        <w:t>.</w:t>
      </w:r>
    </w:p>
  </w:footnote>
  <w:footnote w:id="7">
    <w:p w14:paraId="2E9FB64F" w14:textId="0871DA7A"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w:t>
      </w:r>
      <w:proofErr w:type="spellStart"/>
      <w:r w:rsidRPr="00152264">
        <w:rPr>
          <w:sz w:val="20"/>
          <w:szCs w:val="20"/>
        </w:rPr>
        <w:t>Projan</w:t>
      </w:r>
      <w:proofErr w:type="spellEnd"/>
      <w:r w:rsidRPr="00152264">
        <w:rPr>
          <w:sz w:val="20"/>
          <w:szCs w:val="20"/>
        </w:rPr>
        <w:t xml:space="preserve">, S.J. 2003. Why is big </w:t>
      </w:r>
      <w:proofErr w:type="spellStart"/>
      <w:r w:rsidRPr="00152264">
        <w:rPr>
          <w:sz w:val="20"/>
          <w:szCs w:val="20"/>
        </w:rPr>
        <w:t>Pharma</w:t>
      </w:r>
      <w:proofErr w:type="spellEnd"/>
      <w:r w:rsidRPr="00152264">
        <w:rPr>
          <w:sz w:val="20"/>
          <w:szCs w:val="20"/>
        </w:rPr>
        <w:t xml:space="preserve"> getting out of antibacterial drug discovery? </w:t>
      </w:r>
      <w:proofErr w:type="spellStart"/>
      <w:r w:rsidRPr="00152264">
        <w:rPr>
          <w:i/>
          <w:iCs/>
          <w:sz w:val="20"/>
          <w:szCs w:val="20"/>
        </w:rPr>
        <w:t>Curr</w:t>
      </w:r>
      <w:proofErr w:type="spellEnd"/>
      <w:r w:rsidRPr="00152264">
        <w:rPr>
          <w:i/>
          <w:iCs/>
          <w:sz w:val="20"/>
          <w:szCs w:val="20"/>
        </w:rPr>
        <w:t xml:space="preserve">. </w:t>
      </w:r>
      <w:proofErr w:type="spellStart"/>
      <w:r w:rsidRPr="00152264">
        <w:rPr>
          <w:i/>
          <w:iCs/>
          <w:sz w:val="20"/>
          <w:szCs w:val="20"/>
        </w:rPr>
        <w:t>Opin</w:t>
      </w:r>
      <w:proofErr w:type="spellEnd"/>
      <w:r w:rsidRPr="00152264">
        <w:rPr>
          <w:i/>
          <w:iCs/>
          <w:sz w:val="20"/>
          <w:szCs w:val="20"/>
        </w:rPr>
        <w:t xml:space="preserve">. </w:t>
      </w:r>
      <w:proofErr w:type="spellStart"/>
      <w:r w:rsidRPr="00152264">
        <w:rPr>
          <w:i/>
          <w:iCs/>
          <w:sz w:val="20"/>
          <w:szCs w:val="20"/>
        </w:rPr>
        <w:t>Microbiol</w:t>
      </w:r>
      <w:proofErr w:type="spellEnd"/>
      <w:r w:rsidRPr="00152264">
        <w:rPr>
          <w:i/>
          <w:iCs/>
          <w:sz w:val="20"/>
          <w:szCs w:val="20"/>
        </w:rPr>
        <w:t xml:space="preserve">. </w:t>
      </w:r>
      <w:proofErr w:type="gramStart"/>
      <w:r w:rsidRPr="00152264">
        <w:rPr>
          <w:b/>
          <w:bCs/>
          <w:sz w:val="20"/>
          <w:szCs w:val="20"/>
        </w:rPr>
        <w:t>6:</w:t>
      </w:r>
      <w:r w:rsidRPr="00152264">
        <w:rPr>
          <w:sz w:val="20"/>
          <w:szCs w:val="20"/>
        </w:rPr>
        <w:t>427–430.</w:t>
      </w:r>
      <w:proofErr w:type="gramEnd"/>
    </w:p>
  </w:footnote>
  <w:footnote w:id="8">
    <w:p w14:paraId="0737FC3B" w14:textId="22A67873"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w:t>
      </w:r>
      <w:r w:rsidRPr="00152264">
        <w:rPr>
          <w:bCs/>
          <w:sz w:val="20"/>
          <w:szCs w:val="20"/>
        </w:rPr>
        <w:t>Task Order No. HHSP23337004T; Contract No. HHSP23320095634WC.</w:t>
      </w:r>
    </w:p>
  </w:footnote>
  <w:footnote w:id="9">
    <w:p w14:paraId="07646C50" w14:textId="1B3BF445"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Available at: </w:t>
      </w:r>
      <w:hyperlink r:id="rId2" w:history="1">
        <w:r w:rsidRPr="00152264">
          <w:rPr>
            <w:rStyle w:val="Hyperlink"/>
            <w:sz w:val="20"/>
            <w:szCs w:val="20"/>
          </w:rPr>
          <w:t>http://aspe.hhs.gov/sp/reports/2014/antibacterials/rpt_antibacterials.cfm</w:t>
        </w:r>
      </w:hyperlink>
      <w:r w:rsidRPr="00152264">
        <w:rPr>
          <w:sz w:val="20"/>
          <w:szCs w:val="20"/>
        </w:rPr>
        <w:t xml:space="preserve">. </w:t>
      </w:r>
    </w:p>
  </w:footnote>
  <w:footnote w:id="10">
    <w:p w14:paraId="3A267F84" w14:textId="6DF3C34F"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Professor Adrian </w:t>
      </w:r>
      <w:proofErr w:type="spellStart"/>
      <w:r w:rsidRPr="00152264">
        <w:rPr>
          <w:sz w:val="20"/>
          <w:szCs w:val="20"/>
        </w:rPr>
        <w:t>Towse</w:t>
      </w:r>
      <w:proofErr w:type="spellEnd"/>
      <w:r w:rsidRPr="00152264">
        <w:rPr>
          <w:sz w:val="20"/>
          <w:szCs w:val="20"/>
        </w:rPr>
        <w:t xml:space="preserve"> and Dr. Jorge </w:t>
      </w:r>
      <w:proofErr w:type="spellStart"/>
      <w:r w:rsidRPr="00152264">
        <w:rPr>
          <w:sz w:val="20"/>
          <w:szCs w:val="20"/>
        </w:rPr>
        <w:t>Mestre-Ferrandiz</w:t>
      </w:r>
      <w:proofErr w:type="spellEnd"/>
      <w:r w:rsidRPr="00152264">
        <w:rPr>
          <w:sz w:val="20"/>
          <w:szCs w:val="20"/>
        </w:rPr>
        <w:t xml:space="preserve"> at the Office of Health Economics have created a similar modeling exercise, currently in peer-review.  Their model focuses on Europe and antibiotics targeting narrow-spectrum resistant pathogens. In general, their private NPVs are lower than those described in the ERG Report.</w:t>
      </w:r>
    </w:p>
  </w:footnote>
  <w:footnote w:id="11">
    <w:p w14:paraId="26C880EC" w14:textId="6096B8DD"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w:t>
      </w:r>
      <w:proofErr w:type="gramStart"/>
      <w:r w:rsidRPr="00152264">
        <w:rPr>
          <w:sz w:val="20"/>
          <w:szCs w:val="20"/>
        </w:rPr>
        <w:t>ERG Report, section 3.6.</w:t>
      </w:r>
      <w:proofErr w:type="gramEnd"/>
    </w:p>
  </w:footnote>
  <w:footnote w:id="12">
    <w:p w14:paraId="293ECA25" w14:textId="23D90EDD"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w:t>
      </w:r>
      <w:proofErr w:type="gramStart"/>
      <w:r w:rsidRPr="00152264">
        <w:rPr>
          <w:sz w:val="20"/>
          <w:szCs w:val="20"/>
        </w:rPr>
        <w:t>ERG 2013 (tables 19-20).</w:t>
      </w:r>
      <w:proofErr w:type="gramEnd"/>
    </w:p>
  </w:footnote>
  <w:footnote w:id="13">
    <w:p w14:paraId="0877F825" w14:textId="591C032F"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w:t>
      </w:r>
      <w:r w:rsidRPr="00152264">
        <w:rPr>
          <w:sz w:val="20"/>
          <w:szCs w:val="20"/>
          <w:lang w:val="en-GB"/>
        </w:rPr>
        <w:t xml:space="preserve">Finkelstein JA, </w:t>
      </w:r>
      <w:proofErr w:type="spellStart"/>
      <w:r w:rsidRPr="00152264">
        <w:rPr>
          <w:sz w:val="20"/>
          <w:szCs w:val="20"/>
          <w:lang w:val="en-GB"/>
        </w:rPr>
        <w:t>Metlay</w:t>
      </w:r>
      <w:proofErr w:type="spellEnd"/>
      <w:r w:rsidRPr="00152264">
        <w:rPr>
          <w:sz w:val="20"/>
          <w:szCs w:val="20"/>
          <w:lang w:val="en-GB"/>
        </w:rPr>
        <w:t xml:space="preserve"> JP, Davis RL, </w:t>
      </w:r>
      <w:proofErr w:type="spellStart"/>
      <w:r w:rsidRPr="00152264">
        <w:rPr>
          <w:sz w:val="20"/>
          <w:szCs w:val="20"/>
          <w:lang w:val="en-GB"/>
        </w:rPr>
        <w:t>Rifas-Shiman</w:t>
      </w:r>
      <w:proofErr w:type="spellEnd"/>
      <w:r w:rsidRPr="00152264">
        <w:rPr>
          <w:sz w:val="20"/>
          <w:szCs w:val="20"/>
          <w:lang w:val="en-GB"/>
        </w:rPr>
        <w:t xml:space="preserve"> SL, Dowell SF, Platt R. Antimicrobial Use in Defined Populations of Infants and Young Children.</w:t>
      </w:r>
      <w:hyperlink r:id="rId3" w:history="1">
        <w:r w:rsidRPr="00152264">
          <w:rPr>
            <w:sz w:val="20"/>
            <w:szCs w:val="20"/>
            <w:lang w:val="en-GB"/>
          </w:rPr>
          <w:t xml:space="preserve"> Arch </w:t>
        </w:r>
        <w:proofErr w:type="spellStart"/>
        <w:r w:rsidRPr="00152264">
          <w:rPr>
            <w:sz w:val="20"/>
            <w:szCs w:val="20"/>
            <w:lang w:val="en-GB"/>
          </w:rPr>
          <w:t>Pediatr</w:t>
        </w:r>
        <w:proofErr w:type="spellEnd"/>
        <w:r w:rsidRPr="00152264">
          <w:rPr>
            <w:sz w:val="20"/>
            <w:szCs w:val="20"/>
            <w:lang w:val="en-GB"/>
          </w:rPr>
          <w:t xml:space="preserve"> </w:t>
        </w:r>
        <w:proofErr w:type="spellStart"/>
        <w:r w:rsidRPr="00152264">
          <w:rPr>
            <w:sz w:val="20"/>
            <w:szCs w:val="20"/>
            <w:lang w:val="en-GB"/>
          </w:rPr>
          <w:t>Adolesc</w:t>
        </w:r>
        <w:proofErr w:type="spellEnd"/>
        <w:r w:rsidRPr="00152264">
          <w:rPr>
            <w:sz w:val="20"/>
            <w:szCs w:val="20"/>
            <w:lang w:val="en-GB"/>
          </w:rPr>
          <w:t xml:space="preserve"> Med</w:t>
        </w:r>
      </w:hyperlink>
      <w:r w:rsidRPr="00152264">
        <w:rPr>
          <w:sz w:val="20"/>
          <w:szCs w:val="20"/>
          <w:lang w:val="en-GB"/>
        </w:rPr>
        <w:t xml:space="preserve"> 2000; </w:t>
      </w:r>
      <w:r w:rsidRPr="00152264">
        <w:rPr>
          <w:bCs/>
          <w:sz w:val="20"/>
          <w:szCs w:val="20"/>
          <w:lang w:val="en-GB"/>
        </w:rPr>
        <w:t>154(4)</w:t>
      </w:r>
      <w:proofErr w:type="gramStart"/>
      <w:r w:rsidRPr="00152264">
        <w:rPr>
          <w:bCs/>
          <w:sz w:val="20"/>
          <w:szCs w:val="20"/>
          <w:lang w:val="en-GB"/>
        </w:rPr>
        <w:t>:</w:t>
      </w:r>
      <w:r w:rsidRPr="00152264">
        <w:rPr>
          <w:sz w:val="20"/>
          <w:szCs w:val="20"/>
          <w:lang w:val="en-GB"/>
        </w:rPr>
        <w:t>395</w:t>
      </w:r>
      <w:proofErr w:type="gramEnd"/>
      <w:r w:rsidRPr="00152264">
        <w:rPr>
          <w:sz w:val="20"/>
          <w:szCs w:val="20"/>
          <w:lang w:val="en-GB"/>
        </w:rPr>
        <w:t>-400.</w:t>
      </w:r>
    </w:p>
  </w:footnote>
  <w:footnote w:id="14">
    <w:p w14:paraId="589D0992" w14:textId="037E1B80"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w:t>
      </w:r>
      <w:proofErr w:type="spellStart"/>
      <w:r w:rsidRPr="00152264">
        <w:rPr>
          <w:rFonts w:cs="Adobe Garamond Pro"/>
          <w:iCs/>
          <w:color w:val="221E1F"/>
          <w:sz w:val="20"/>
          <w:szCs w:val="20"/>
        </w:rPr>
        <w:t>McCaig</w:t>
      </w:r>
      <w:proofErr w:type="spellEnd"/>
      <w:r w:rsidRPr="00152264">
        <w:rPr>
          <w:rFonts w:cs="Adobe Garamond Pro"/>
          <w:iCs/>
          <w:color w:val="221E1F"/>
          <w:sz w:val="20"/>
          <w:szCs w:val="20"/>
        </w:rPr>
        <w:t xml:space="preserve"> LF et al. </w:t>
      </w:r>
      <w:r w:rsidRPr="00152264">
        <w:rPr>
          <w:rFonts w:cs="Adobe Garamond Pro"/>
          <w:bCs/>
          <w:iCs/>
          <w:color w:val="221E1F"/>
          <w:sz w:val="20"/>
          <w:szCs w:val="20"/>
        </w:rPr>
        <w:t xml:space="preserve">Office-Related Antibiotic Prescribing for Persons Aged ≤14 Years — United States, 1993–1994 to 2007–2008 </w:t>
      </w:r>
      <w:r w:rsidRPr="00152264">
        <w:rPr>
          <w:rFonts w:cs="Adobe Garamond Pro"/>
          <w:iCs/>
          <w:color w:val="221E1F"/>
          <w:sz w:val="20"/>
          <w:szCs w:val="20"/>
        </w:rPr>
        <w:t>MMWR 60</w:t>
      </w:r>
      <w:proofErr w:type="gramStart"/>
      <w:r w:rsidRPr="00152264">
        <w:rPr>
          <w:rFonts w:cs="Adobe Garamond Pro"/>
          <w:iCs/>
          <w:color w:val="221E1F"/>
          <w:sz w:val="20"/>
          <w:szCs w:val="20"/>
        </w:rPr>
        <w:t>;34</w:t>
      </w:r>
      <w:proofErr w:type="gramEnd"/>
      <w:r w:rsidRPr="00152264">
        <w:rPr>
          <w:rFonts w:cs="Adobe Garamond Pro"/>
          <w:iCs/>
          <w:color w:val="221E1F"/>
          <w:sz w:val="20"/>
          <w:szCs w:val="20"/>
        </w:rPr>
        <w:t xml:space="preserve"> Sept 2, 2011. </w:t>
      </w:r>
    </w:p>
  </w:footnote>
  <w:footnote w:id="15">
    <w:p w14:paraId="16BA618D" w14:textId="6C05968D"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w:t>
      </w:r>
      <w:proofErr w:type="gramStart"/>
      <w:r w:rsidRPr="00152264">
        <w:rPr>
          <w:sz w:val="20"/>
          <w:szCs w:val="20"/>
        </w:rPr>
        <w:t>ERG 2013 (tables 21-24).</w:t>
      </w:r>
      <w:proofErr w:type="gramEnd"/>
      <w:r w:rsidRPr="00152264">
        <w:rPr>
          <w:sz w:val="20"/>
          <w:szCs w:val="20"/>
        </w:rPr>
        <w:t xml:space="preserve"> </w:t>
      </w:r>
    </w:p>
  </w:footnote>
  <w:footnote w:id="16">
    <w:p w14:paraId="28453CA8" w14:textId="77777777"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See </w:t>
      </w:r>
      <w:hyperlink r:id="rId4" w:history="1">
        <w:r w:rsidRPr="00152264">
          <w:rPr>
            <w:rStyle w:val="Hyperlink"/>
            <w:sz w:val="20"/>
            <w:szCs w:val="20"/>
          </w:rPr>
          <w:t>http://www.entratympanic.com/</w:t>
        </w:r>
      </w:hyperlink>
      <w:r w:rsidRPr="00152264">
        <w:rPr>
          <w:sz w:val="20"/>
          <w:szCs w:val="20"/>
        </w:rPr>
        <w:t xml:space="preserve">. </w:t>
      </w:r>
    </w:p>
  </w:footnote>
  <w:footnote w:id="17">
    <w:p w14:paraId="5A3CCC9E" w14:textId="21B43AFC"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See </w:t>
      </w:r>
      <w:hyperlink r:id="rId5" w:history="1">
        <w:r w:rsidRPr="00152264">
          <w:rPr>
            <w:rStyle w:val="Hyperlink"/>
            <w:sz w:val="20"/>
            <w:szCs w:val="20"/>
          </w:rPr>
          <w:t>http://www.nesta.org.uk/project/longitude-prize-2014</w:t>
        </w:r>
      </w:hyperlink>
      <w:r w:rsidRPr="00152264">
        <w:rPr>
          <w:sz w:val="20"/>
          <w:szCs w:val="20"/>
        </w:rPr>
        <w:t xml:space="preserve">. </w:t>
      </w:r>
    </w:p>
  </w:footnote>
  <w:footnote w:id="18">
    <w:p w14:paraId="3D65938D" w14:textId="09E6AE27"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The modification to limit DISARM incentives to higher-priority pathogens is an excellent choice; see my discussion below on targeting.</w:t>
      </w:r>
    </w:p>
  </w:footnote>
  <w:footnote w:id="19">
    <w:p w14:paraId="69D9DC47" w14:textId="41D504E9"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w:t>
      </w:r>
      <w:proofErr w:type="spellStart"/>
      <w:r w:rsidRPr="00152264">
        <w:rPr>
          <w:sz w:val="20"/>
          <w:szCs w:val="20"/>
        </w:rPr>
        <w:t>Avalere</w:t>
      </w:r>
      <w:proofErr w:type="spellEnd"/>
      <w:r w:rsidRPr="00152264">
        <w:rPr>
          <w:sz w:val="20"/>
          <w:szCs w:val="20"/>
        </w:rPr>
        <w:t xml:space="preserve"> Health. Estimated Costs of Developing an Innovative Strategy for Antimicrobial Resistant Microorganisms Act of 2014 (DISARM Act) (draft, June 2014).</w:t>
      </w:r>
    </w:p>
  </w:footnote>
  <w:footnote w:id="20">
    <w:p w14:paraId="3691CB50" w14:textId="3475CC28"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The NIH releases composite figures for antimicrobial resistance research, which includes anti-</w:t>
      </w:r>
      <w:proofErr w:type="spellStart"/>
      <w:r w:rsidRPr="00152264">
        <w:rPr>
          <w:sz w:val="20"/>
          <w:szCs w:val="20"/>
        </w:rPr>
        <w:t>retrovirals</w:t>
      </w:r>
      <w:proofErr w:type="spellEnd"/>
      <w:r w:rsidRPr="00152264">
        <w:rPr>
          <w:sz w:val="20"/>
          <w:szCs w:val="20"/>
        </w:rPr>
        <w:t xml:space="preserve"> (HIV) and anti-</w:t>
      </w:r>
      <w:proofErr w:type="spellStart"/>
      <w:r w:rsidRPr="00152264">
        <w:rPr>
          <w:sz w:val="20"/>
          <w:szCs w:val="20"/>
        </w:rPr>
        <w:t>parasiticals</w:t>
      </w:r>
      <w:proofErr w:type="spellEnd"/>
      <w:r w:rsidRPr="00152264">
        <w:rPr>
          <w:sz w:val="20"/>
          <w:szCs w:val="20"/>
        </w:rPr>
        <w:t xml:space="preserve"> (malaria).  The </w:t>
      </w:r>
      <w:proofErr w:type="gramStart"/>
      <w:r w:rsidRPr="00152264">
        <w:rPr>
          <w:sz w:val="20"/>
          <w:szCs w:val="20"/>
        </w:rPr>
        <w:t>actual amount of NIH funding targeting resistant bacterial pathogens on the CDC Threat Assessment is not known to the public</w:t>
      </w:r>
      <w:proofErr w:type="gramEnd"/>
      <w:r w:rsidRPr="00152264">
        <w:rPr>
          <w:sz w:val="20"/>
          <w:szCs w:val="20"/>
        </w:rPr>
        <w:t>.  I have estimated it at $200 million; the actual number may be lower.</w:t>
      </w:r>
    </w:p>
  </w:footnote>
  <w:footnote w:id="21">
    <w:p w14:paraId="4B63EC44" w14:textId="5A640A5E"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Outterson K. New business models for sustainable antibiotics. </w:t>
      </w:r>
      <w:proofErr w:type="gramStart"/>
      <w:r w:rsidRPr="00152264">
        <w:rPr>
          <w:sz w:val="20"/>
          <w:szCs w:val="20"/>
        </w:rPr>
        <w:t>Chatham House 2014.</w:t>
      </w:r>
      <w:proofErr w:type="gramEnd"/>
      <w:r w:rsidRPr="00152264">
        <w:rPr>
          <w:sz w:val="20"/>
          <w:szCs w:val="20"/>
        </w:rPr>
        <w:t xml:space="preserve"> </w:t>
      </w:r>
      <w:proofErr w:type="gramStart"/>
      <w:r w:rsidRPr="00152264">
        <w:rPr>
          <w:sz w:val="20"/>
          <w:szCs w:val="20"/>
        </w:rPr>
        <w:t xml:space="preserve">Available at </w:t>
      </w:r>
      <w:hyperlink r:id="rId6" w:history="1">
        <w:r w:rsidRPr="00152264">
          <w:rPr>
            <w:rStyle w:val="Hyperlink"/>
            <w:sz w:val="20"/>
            <w:szCs w:val="20"/>
          </w:rPr>
          <w:t>http://www.chathamhouse.org/sites/files/chathamhouse/public/Research/Global%20Health/0214SustainableAntibiotics.pdf</w:t>
        </w:r>
      </w:hyperlink>
      <w:r w:rsidRPr="00152264">
        <w:rPr>
          <w:sz w:val="20"/>
          <w:szCs w:val="20"/>
        </w:rPr>
        <w:t>.</w:t>
      </w:r>
      <w:proofErr w:type="gramEnd"/>
      <w:r w:rsidRPr="00152264">
        <w:rPr>
          <w:sz w:val="20"/>
          <w:szCs w:val="20"/>
        </w:rPr>
        <w:t xml:space="preserve"> </w:t>
      </w:r>
    </w:p>
  </w:footnote>
  <w:footnote w:id="22">
    <w:p w14:paraId="1E735956" w14:textId="097417D1"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Bacterial vaccines such as the pneumococcal conjugate vaccine have substantially reduced invasive pneumococcal disease and therefore antibiotic use.  What if we had a vaccine against MRSA or </w:t>
      </w:r>
      <w:r w:rsidRPr="00152264">
        <w:rPr>
          <w:i/>
          <w:sz w:val="20"/>
          <w:szCs w:val="20"/>
        </w:rPr>
        <w:t>Clostridium difficile</w:t>
      </w:r>
      <w:r w:rsidRPr="00152264">
        <w:rPr>
          <w:sz w:val="20"/>
          <w:szCs w:val="20"/>
        </w:rPr>
        <w:t>?</w:t>
      </w:r>
    </w:p>
  </w:footnote>
  <w:footnote w:id="23">
    <w:p w14:paraId="2AA7FD70" w14:textId="4F32AE03" w:rsidR="00FD219C" w:rsidRPr="00152264" w:rsidRDefault="00FD219C">
      <w:pPr>
        <w:pStyle w:val="FootnoteText"/>
        <w:rPr>
          <w:bCs/>
          <w:sz w:val="20"/>
          <w:szCs w:val="20"/>
        </w:rPr>
      </w:pPr>
      <w:r w:rsidRPr="00152264">
        <w:rPr>
          <w:rStyle w:val="FootnoteReference"/>
          <w:sz w:val="20"/>
          <w:szCs w:val="20"/>
        </w:rPr>
        <w:footnoteRef/>
      </w:r>
      <w:r w:rsidRPr="00152264">
        <w:rPr>
          <w:sz w:val="20"/>
          <w:szCs w:val="20"/>
        </w:rPr>
        <w:t xml:space="preserve"> Laxminarayan R. </w:t>
      </w:r>
      <w:r w:rsidRPr="00152264">
        <w:rPr>
          <w:bCs/>
          <w:sz w:val="20"/>
          <w:szCs w:val="20"/>
        </w:rPr>
        <w:t>Antibiotic effectiveness: Balancing conservation against innovation. Science 2014</w:t>
      </w:r>
      <w:proofErr w:type="gramStart"/>
      <w:r w:rsidRPr="00152264">
        <w:rPr>
          <w:bCs/>
          <w:sz w:val="20"/>
          <w:szCs w:val="20"/>
        </w:rPr>
        <w:t>;345:1299</w:t>
      </w:r>
      <w:proofErr w:type="gramEnd"/>
      <w:r w:rsidRPr="00152264">
        <w:rPr>
          <w:bCs/>
          <w:sz w:val="20"/>
          <w:szCs w:val="20"/>
        </w:rPr>
        <w:t xml:space="preserve">-1301; </w:t>
      </w:r>
      <w:proofErr w:type="spellStart"/>
      <w:r w:rsidRPr="00152264">
        <w:rPr>
          <w:bCs/>
          <w:sz w:val="20"/>
          <w:szCs w:val="20"/>
        </w:rPr>
        <w:t>Kesselheim</w:t>
      </w:r>
      <w:proofErr w:type="spellEnd"/>
      <w:r w:rsidRPr="00152264">
        <w:rPr>
          <w:bCs/>
          <w:sz w:val="20"/>
          <w:szCs w:val="20"/>
        </w:rPr>
        <w:t xml:space="preserve"> AS, Outterson K. </w:t>
      </w:r>
      <w:r w:rsidRPr="00152264">
        <w:rPr>
          <w:bCs/>
          <w:iCs/>
          <w:sz w:val="20"/>
          <w:szCs w:val="20"/>
        </w:rPr>
        <w:t xml:space="preserve">Improving Antibiotic Markets for Long Term Sustainability. </w:t>
      </w:r>
      <w:r w:rsidRPr="00152264">
        <w:rPr>
          <w:bCs/>
          <w:sz w:val="20"/>
          <w:szCs w:val="20"/>
        </w:rPr>
        <w:t xml:space="preserve">11 Yale J Health </w:t>
      </w:r>
      <w:proofErr w:type="spellStart"/>
      <w:r w:rsidRPr="00152264">
        <w:rPr>
          <w:bCs/>
          <w:sz w:val="20"/>
          <w:szCs w:val="20"/>
        </w:rPr>
        <w:t>Pol’y</w:t>
      </w:r>
      <w:proofErr w:type="spellEnd"/>
      <w:r w:rsidRPr="00152264">
        <w:rPr>
          <w:bCs/>
          <w:sz w:val="20"/>
          <w:szCs w:val="20"/>
        </w:rPr>
        <w:t xml:space="preserve"> L Ethics 2011</w:t>
      </w:r>
      <w:proofErr w:type="gramStart"/>
      <w:r w:rsidRPr="00152264">
        <w:rPr>
          <w:bCs/>
          <w:sz w:val="20"/>
          <w:szCs w:val="20"/>
        </w:rPr>
        <w:t>;11:101</w:t>
      </w:r>
      <w:proofErr w:type="gramEnd"/>
      <w:r w:rsidRPr="00152264">
        <w:rPr>
          <w:bCs/>
          <w:sz w:val="20"/>
          <w:szCs w:val="20"/>
        </w:rPr>
        <w:t>.</w:t>
      </w:r>
    </w:p>
  </w:footnote>
  <w:footnote w:id="24">
    <w:p w14:paraId="4C5230A3" w14:textId="3AFFEA9F"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w:t>
      </w:r>
      <w:r w:rsidRPr="00152264">
        <w:rPr>
          <w:bCs/>
          <w:sz w:val="20"/>
          <w:szCs w:val="20"/>
        </w:rPr>
        <w:t xml:space="preserve">Lee M. </w:t>
      </w:r>
      <w:proofErr w:type="spellStart"/>
      <w:r w:rsidRPr="00152264">
        <w:rPr>
          <w:bCs/>
          <w:sz w:val="20"/>
          <w:szCs w:val="20"/>
        </w:rPr>
        <w:t>Kiedrowski</w:t>
      </w:r>
      <w:proofErr w:type="spellEnd"/>
      <w:r w:rsidRPr="00152264">
        <w:rPr>
          <w:bCs/>
          <w:sz w:val="20"/>
          <w:szCs w:val="20"/>
        </w:rPr>
        <w:t xml:space="preserve"> et al. </w:t>
      </w:r>
      <w:proofErr w:type="spellStart"/>
      <w:r w:rsidRPr="00152264">
        <w:rPr>
          <w:sz w:val="20"/>
          <w:szCs w:val="20"/>
        </w:rPr>
        <w:t>Carbapenem</w:t>
      </w:r>
      <w:proofErr w:type="spellEnd"/>
      <w:r w:rsidRPr="00152264">
        <w:rPr>
          <w:sz w:val="20"/>
          <w:szCs w:val="20"/>
        </w:rPr>
        <w:t xml:space="preserve">-Resistant </w:t>
      </w:r>
      <w:proofErr w:type="spellStart"/>
      <w:r w:rsidRPr="00152264">
        <w:rPr>
          <w:sz w:val="20"/>
          <w:szCs w:val="20"/>
        </w:rPr>
        <w:t>Enterobacter</w:t>
      </w:r>
      <w:proofErr w:type="spellEnd"/>
      <w:r w:rsidRPr="00152264">
        <w:rPr>
          <w:sz w:val="20"/>
          <w:szCs w:val="20"/>
        </w:rPr>
        <w:t xml:space="preserve"> cloacae Isolates Producing KPC-3, North Dakota, USA. EID 20</w:t>
      </w:r>
      <w:proofErr w:type="gramStart"/>
      <w:r w:rsidRPr="00152264">
        <w:rPr>
          <w:sz w:val="20"/>
          <w:szCs w:val="20"/>
        </w:rPr>
        <w:t>;9</w:t>
      </w:r>
      <w:proofErr w:type="gramEnd"/>
      <w:r w:rsidRPr="00152264">
        <w:rPr>
          <w:sz w:val="20"/>
          <w:szCs w:val="20"/>
        </w:rPr>
        <w:t xml:space="preserve"> (Sept 2014). </w:t>
      </w:r>
    </w:p>
  </w:footnote>
  <w:footnote w:id="25">
    <w:p w14:paraId="0754AC1A" w14:textId="42AD0EEB"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Notes: Data on quantities from [9,48]. Data on prices are drawn from a search of prices offered on </w:t>
      </w:r>
      <w:proofErr w:type="spellStart"/>
      <w:r w:rsidRPr="00152264">
        <w:rPr>
          <w:sz w:val="20"/>
          <w:szCs w:val="20"/>
        </w:rPr>
        <w:t>Alibaba</w:t>
      </w:r>
      <w:proofErr w:type="spellEnd"/>
      <w:r w:rsidRPr="00152264">
        <w:rPr>
          <w:sz w:val="20"/>
          <w:szCs w:val="20"/>
        </w:rPr>
        <w:t xml:space="preserve"> in August 2013. DDDs are taken from the WHO ATC/DDD Index 2013 and averaged by class. *Includes </w:t>
      </w:r>
      <w:proofErr w:type="spellStart"/>
      <w:r w:rsidRPr="00152264">
        <w:rPr>
          <w:sz w:val="20"/>
          <w:szCs w:val="20"/>
        </w:rPr>
        <w:t>aminocoumarins</w:t>
      </w:r>
      <w:proofErr w:type="spellEnd"/>
      <w:r w:rsidRPr="00152264">
        <w:rPr>
          <w:sz w:val="20"/>
          <w:szCs w:val="20"/>
        </w:rPr>
        <w:t xml:space="preserve">, </w:t>
      </w:r>
      <w:proofErr w:type="spellStart"/>
      <w:r w:rsidRPr="00152264">
        <w:rPr>
          <w:sz w:val="20"/>
          <w:szCs w:val="20"/>
        </w:rPr>
        <w:t>amphenicols</w:t>
      </w:r>
      <w:proofErr w:type="spellEnd"/>
      <w:r w:rsidRPr="00152264">
        <w:rPr>
          <w:sz w:val="20"/>
          <w:szCs w:val="20"/>
        </w:rPr>
        <w:t xml:space="preserve">, </w:t>
      </w:r>
      <w:proofErr w:type="spellStart"/>
      <w:r w:rsidRPr="00152264">
        <w:rPr>
          <w:sz w:val="20"/>
          <w:szCs w:val="20"/>
        </w:rPr>
        <w:t>diaminopyrimidines</w:t>
      </w:r>
      <w:proofErr w:type="spellEnd"/>
      <w:r w:rsidRPr="00152264">
        <w:rPr>
          <w:sz w:val="20"/>
          <w:szCs w:val="20"/>
        </w:rPr>
        <w:t xml:space="preserve">, fluoroquinolones, glycolipids, </w:t>
      </w:r>
      <w:proofErr w:type="spellStart"/>
      <w:r w:rsidRPr="00152264">
        <w:rPr>
          <w:sz w:val="20"/>
          <w:szCs w:val="20"/>
        </w:rPr>
        <w:t>pleuromutilins</w:t>
      </w:r>
      <w:proofErr w:type="spellEnd"/>
      <w:r w:rsidRPr="00152264">
        <w:rPr>
          <w:sz w:val="20"/>
          <w:szCs w:val="20"/>
        </w:rPr>
        <w:t xml:space="preserve">, polypeptides, </w:t>
      </w:r>
      <w:proofErr w:type="spellStart"/>
      <w:r w:rsidRPr="00152264">
        <w:rPr>
          <w:sz w:val="20"/>
          <w:szCs w:val="20"/>
        </w:rPr>
        <w:t>quinoxalines</w:t>
      </w:r>
      <w:proofErr w:type="spellEnd"/>
      <w:r w:rsidRPr="00152264">
        <w:rPr>
          <w:sz w:val="20"/>
          <w:szCs w:val="20"/>
        </w:rPr>
        <w:t xml:space="preserve">, and </w:t>
      </w:r>
      <w:proofErr w:type="spellStart"/>
      <w:r w:rsidRPr="00152264">
        <w:rPr>
          <w:sz w:val="20"/>
          <w:szCs w:val="20"/>
        </w:rPr>
        <w:t>streptogramins</w:t>
      </w:r>
      <w:proofErr w:type="spellEnd"/>
      <w:r w:rsidRPr="00152264">
        <w:rPr>
          <w:sz w:val="20"/>
          <w:szCs w:val="20"/>
        </w:rPr>
        <w:t>. **The DDD is the average of other commonly used antibiotics.</w:t>
      </w:r>
    </w:p>
  </w:footnote>
  <w:footnote w:id="26">
    <w:p w14:paraId="5D00C07D" w14:textId="127097A0" w:rsidR="00FD219C" w:rsidRPr="00152264" w:rsidRDefault="00FD219C" w:rsidP="006E5800">
      <w:pPr>
        <w:rPr>
          <w:rFonts w:cs="MyriadMM-Light"/>
          <w:sz w:val="20"/>
          <w:szCs w:val="20"/>
        </w:rPr>
      </w:pPr>
      <w:r w:rsidRPr="00152264">
        <w:rPr>
          <w:rStyle w:val="FootnoteReference"/>
          <w:sz w:val="20"/>
          <w:szCs w:val="20"/>
        </w:rPr>
        <w:footnoteRef/>
      </w:r>
      <w:r w:rsidRPr="00152264">
        <w:rPr>
          <w:sz w:val="20"/>
          <w:szCs w:val="20"/>
        </w:rPr>
        <w:t xml:space="preserve"> </w:t>
      </w:r>
      <w:proofErr w:type="spellStart"/>
      <w:r w:rsidRPr="00152264">
        <w:rPr>
          <w:rFonts w:cs="MyriadMM-Light"/>
          <w:sz w:val="20"/>
          <w:szCs w:val="20"/>
        </w:rPr>
        <w:t>Wichmann</w:t>
      </w:r>
      <w:proofErr w:type="spellEnd"/>
      <w:r w:rsidRPr="00152264">
        <w:rPr>
          <w:rFonts w:cs="MyriadMM-Light"/>
          <w:sz w:val="20"/>
          <w:szCs w:val="20"/>
        </w:rPr>
        <w:t xml:space="preserve"> F, </w:t>
      </w:r>
      <w:proofErr w:type="spellStart"/>
      <w:r w:rsidRPr="00152264">
        <w:rPr>
          <w:rFonts w:cs="MyriadMM-Light"/>
          <w:sz w:val="20"/>
          <w:szCs w:val="20"/>
        </w:rPr>
        <w:t>Udikovic-Kolic</w:t>
      </w:r>
      <w:proofErr w:type="spellEnd"/>
      <w:r w:rsidRPr="00152264">
        <w:rPr>
          <w:rFonts w:cs="MyriadMM-Light"/>
          <w:sz w:val="20"/>
          <w:szCs w:val="20"/>
        </w:rPr>
        <w:t xml:space="preserve"> N, Andrew S, </w:t>
      </w:r>
      <w:proofErr w:type="spellStart"/>
      <w:r w:rsidRPr="00152264">
        <w:rPr>
          <w:rFonts w:cs="MyriadMM-Light"/>
          <w:sz w:val="20"/>
          <w:szCs w:val="20"/>
        </w:rPr>
        <w:t>Handelsman</w:t>
      </w:r>
      <w:proofErr w:type="spellEnd"/>
      <w:r w:rsidRPr="00152264">
        <w:rPr>
          <w:rFonts w:cs="MyriadMM-Light"/>
          <w:sz w:val="20"/>
          <w:szCs w:val="20"/>
        </w:rPr>
        <w:t xml:space="preserve"> J. 2014. Diverse antibiotic resistance genes in dairy cow manure. </w:t>
      </w:r>
      <w:proofErr w:type="spellStart"/>
      <w:proofErr w:type="gramStart"/>
      <w:r w:rsidRPr="00152264">
        <w:rPr>
          <w:rFonts w:cs="MyriadMM-Light"/>
          <w:sz w:val="20"/>
          <w:szCs w:val="20"/>
        </w:rPr>
        <w:t>mBio</w:t>
      </w:r>
      <w:proofErr w:type="spellEnd"/>
      <w:proofErr w:type="gramEnd"/>
      <w:r w:rsidRPr="00152264">
        <w:rPr>
          <w:rFonts w:cs="MyriadMM-Light"/>
          <w:sz w:val="20"/>
          <w:szCs w:val="20"/>
        </w:rPr>
        <w:t xml:space="preserve"> 5(2):e01017-13. </w:t>
      </w:r>
      <w:proofErr w:type="gramStart"/>
      <w:r w:rsidRPr="00152264">
        <w:rPr>
          <w:rFonts w:cs="MyriadMM-Light"/>
          <w:sz w:val="20"/>
          <w:szCs w:val="20"/>
        </w:rPr>
        <w:t>doi:10.1128</w:t>
      </w:r>
      <w:proofErr w:type="gramEnd"/>
      <w:r w:rsidRPr="00152264">
        <w:rPr>
          <w:rFonts w:cs="MyriadMM-Light"/>
          <w:sz w:val="20"/>
          <w:szCs w:val="20"/>
        </w:rPr>
        <w:t>/ mBio.01017-13.</w:t>
      </w:r>
    </w:p>
  </w:footnote>
  <w:footnote w:id="27">
    <w:p w14:paraId="556A3E83" w14:textId="44389AA6"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Aidan Hollis, </w:t>
      </w:r>
      <w:proofErr w:type="spellStart"/>
      <w:r w:rsidRPr="00152264">
        <w:rPr>
          <w:sz w:val="20"/>
          <w:szCs w:val="20"/>
        </w:rPr>
        <w:t>Ziana</w:t>
      </w:r>
      <w:proofErr w:type="spellEnd"/>
      <w:r w:rsidRPr="00152264">
        <w:rPr>
          <w:sz w:val="20"/>
          <w:szCs w:val="20"/>
        </w:rPr>
        <w:t xml:space="preserve"> Ahmed, The path of least resistance: paying for antibiotics in non-human uses, Health Policy, Available online 8 September 2014, ISSN 0168-8510, </w:t>
      </w:r>
      <w:hyperlink r:id="rId7" w:history="1">
        <w:r w:rsidRPr="00152264">
          <w:rPr>
            <w:rStyle w:val="Hyperlink"/>
            <w:sz w:val="20"/>
            <w:szCs w:val="20"/>
          </w:rPr>
          <w:t>http://dx.doi.org/10.1016/j.healthpol.2014.08.013</w:t>
        </w:r>
      </w:hyperlink>
      <w:r w:rsidRPr="00152264">
        <w:rPr>
          <w:sz w:val="20"/>
          <w:szCs w:val="20"/>
        </w:rPr>
        <w:t xml:space="preserve">; </w:t>
      </w:r>
    </w:p>
  </w:footnote>
  <w:footnote w:id="28">
    <w:p w14:paraId="5EAA3CE8" w14:textId="0714DA81" w:rsidR="00FD219C" w:rsidRPr="00152264" w:rsidRDefault="00FD219C" w:rsidP="006E5800">
      <w:pPr>
        <w:pStyle w:val="FootnoteText"/>
        <w:rPr>
          <w:sz w:val="20"/>
          <w:szCs w:val="20"/>
        </w:rPr>
      </w:pPr>
      <w:r w:rsidRPr="00152264">
        <w:rPr>
          <w:rStyle w:val="FootnoteReference"/>
          <w:sz w:val="20"/>
          <w:szCs w:val="20"/>
        </w:rPr>
        <w:footnoteRef/>
      </w:r>
      <w:r w:rsidRPr="00152264">
        <w:rPr>
          <w:sz w:val="20"/>
          <w:szCs w:val="20"/>
        </w:rPr>
        <w:t xml:space="preserve"> </w:t>
      </w:r>
      <w:proofErr w:type="spellStart"/>
      <w:r w:rsidRPr="00152264">
        <w:rPr>
          <w:sz w:val="20"/>
          <w:szCs w:val="20"/>
        </w:rPr>
        <w:t>Farenfeld</w:t>
      </w:r>
      <w:proofErr w:type="spellEnd"/>
      <w:r w:rsidRPr="00152264">
        <w:rPr>
          <w:sz w:val="20"/>
          <w:szCs w:val="20"/>
        </w:rPr>
        <w:t xml:space="preserve"> N. et al. </w:t>
      </w:r>
      <w:hyperlink r:id="rId8" w:history="1">
        <w:r w:rsidRPr="00152264">
          <w:rPr>
            <w:rStyle w:val="Hyperlink"/>
            <w:sz w:val="20"/>
            <w:szCs w:val="20"/>
          </w:rPr>
          <w:t>Reclaimed water as a reservoir of antibiotic resistance genes: distribution system and irrigation implications</w:t>
        </w:r>
      </w:hyperlink>
      <w:r w:rsidRPr="00152264">
        <w:rPr>
          <w:sz w:val="20"/>
          <w:szCs w:val="20"/>
        </w:rPr>
        <w:t xml:space="preserve"> Front </w:t>
      </w:r>
      <w:proofErr w:type="spellStart"/>
      <w:r w:rsidRPr="00152264">
        <w:rPr>
          <w:sz w:val="20"/>
          <w:szCs w:val="20"/>
        </w:rPr>
        <w:t>Microbiol</w:t>
      </w:r>
      <w:proofErr w:type="spellEnd"/>
      <w:r w:rsidRPr="00152264">
        <w:rPr>
          <w:sz w:val="20"/>
          <w:szCs w:val="20"/>
        </w:rPr>
        <w:t>. 2013</w:t>
      </w:r>
      <w:proofErr w:type="gramStart"/>
      <w:r w:rsidRPr="00152264">
        <w:rPr>
          <w:sz w:val="20"/>
          <w:szCs w:val="20"/>
        </w:rPr>
        <w:t>;4:130</w:t>
      </w:r>
      <w:proofErr w:type="gramEnd"/>
      <w:r w:rsidRPr="00152264">
        <w:rPr>
          <w:sz w:val="20"/>
          <w:szCs w:val="20"/>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10116" w14:textId="4F3FE22E" w:rsidR="00FD219C" w:rsidRDefault="00FD219C">
    <w:pPr>
      <w:pStyle w:val="Header"/>
    </w:pPr>
    <w:r>
      <w:t>Outterson Testimony</w:t>
    </w:r>
    <w:r>
      <w:tab/>
    </w:r>
    <w:r>
      <w:tab/>
      <w:t>9/16/14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61F1F"/>
    <w:multiLevelType w:val="hybridMultilevel"/>
    <w:tmpl w:val="BAC0F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75A7C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76F1592"/>
    <w:multiLevelType w:val="hybridMultilevel"/>
    <w:tmpl w:val="9140D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0F"/>
    <w:rsid w:val="00006166"/>
    <w:rsid w:val="00015A5A"/>
    <w:rsid w:val="00022831"/>
    <w:rsid w:val="000576BF"/>
    <w:rsid w:val="00080E77"/>
    <w:rsid w:val="000A69C5"/>
    <w:rsid w:val="000B606F"/>
    <w:rsid w:val="000E659B"/>
    <w:rsid w:val="00102FDD"/>
    <w:rsid w:val="001320CD"/>
    <w:rsid w:val="00152264"/>
    <w:rsid w:val="00194004"/>
    <w:rsid w:val="001D64D1"/>
    <w:rsid w:val="002259F5"/>
    <w:rsid w:val="00242845"/>
    <w:rsid w:val="00254681"/>
    <w:rsid w:val="0028235A"/>
    <w:rsid w:val="002B300F"/>
    <w:rsid w:val="002C3DE6"/>
    <w:rsid w:val="002D1667"/>
    <w:rsid w:val="002F3E3A"/>
    <w:rsid w:val="00303D29"/>
    <w:rsid w:val="00362D75"/>
    <w:rsid w:val="0038159E"/>
    <w:rsid w:val="003A4D18"/>
    <w:rsid w:val="003D4891"/>
    <w:rsid w:val="0042376E"/>
    <w:rsid w:val="00425963"/>
    <w:rsid w:val="004A2436"/>
    <w:rsid w:val="004A4EA4"/>
    <w:rsid w:val="004C3A2A"/>
    <w:rsid w:val="00520F25"/>
    <w:rsid w:val="0052266B"/>
    <w:rsid w:val="0058661E"/>
    <w:rsid w:val="005B6AA8"/>
    <w:rsid w:val="005F7E36"/>
    <w:rsid w:val="006229EE"/>
    <w:rsid w:val="00644A5E"/>
    <w:rsid w:val="006A698B"/>
    <w:rsid w:val="006B1930"/>
    <w:rsid w:val="006E5800"/>
    <w:rsid w:val="00711FBC"/>
    <w:rsid w:val="00745E5C"/>
    <w:rsid w:val="007B5AA4"/>
    <w:rsid w:val="007C5180"/>
    <w:rsid w:val="007D4C7A"/>
    <w:rsid w:val="007D582A"/>
    <w:rsid w:val="007E72D7"/>
    <w:rsid w:val="007F57F1"/>
    <w:rsid w:val="00812304"/>
    <w:rsid w:val="00822FF2"/>
    <w:rsid w:val="009153EC"/>
    <w:rsid w:val="0092250E"/>
    <w:rsid w:val="00927D8D"/>
    <w:rsid w:val="00946F05"/>
    <w:rsid w:val="00954FB1"/>
    <w:rsid w:val="00980731"/>
    <w:rsid w:val="00987CE7"/>
    <w:rsid w:val="009E0D94"/>
    <w:rsid w:val="00A30041"/>
    <w:rsid w:val="00A42F4E"/>
    <w:rsid w:val="00A50E1F"/>
    <w:rsid w:val="00AB3AE2"/>
    <w:rsid w:val="00AD517D"/>
    <w:rsid w:val="00B1087E"/>
    <w:rsid w:val="00B74E94"/>
    <w:rsid w:val="00BD5DC5"/>
    <w:rsid w:val="00BF2A2F"/>
    <w:rsid w:val="00C13BAC"/>
    <w:rsid w:val="00C23B9D"/>
    <w:rsid w:val="00C37A79"/>
    <w:rsid w:val="00C47086"/>
    <w:rsid w:val="00C713F9"/>
    <w:rsid w:val="00C874AE"/>
    <w:rsid w:val="00C96183"/>
    <w:rsid w:val="00CB6CD9"/>
    <w:rsid w:val="00CF1019"/>
    <w:rsid w:val="00CF300A"/>
    <w:rsid w:val="00D15BAE"/>
    <w:rsid w:val="00D2143C"/>
    <w:rsid w:val="00DA2E73"/>
    <w:rsid w:val="00DB6AE3"/>
    <w:rsid w:val="00DC62F6"/>
    <w:rsid w:val="00E04A71"/>
    <w:rsid w:val="00E10E80"/>
    <w:rsid w:val="00E165C9"/>
    <w:rsid w:val="00E343F0"/>
    <w:rsid w:val="00E432C4"/>
    <w:rsid w:val="00E6302A"/>
    <w:rsid w:val="00E7313E"/>
    <w:rsid w:val="00E92590"/>
    <w:rsid w:val="00F157AE"/>
    <w:rsid w:val="00F25395"/>
    <w:rsid w:val="00F30FE7"/>
    <w:rsid w:val="00F64A18"/>
    <w:rsid w:val="00FD199F"/>
    <w:rsid w:val="00FD21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FCF2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22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00F"/>
    <w:pPr>
      <w:ind w:left="720"/>
      <w:contextualSpacing/>
    </w:pPr>
  </w:style>
  <w:style w:type="paragraph" w:styleId="BalloonText">
    <w:name w:val="Balloon Text"/>
    <w:basedOn w:val="Normal"/>
    <w:link w:val="BalloonTextChar"/>
    <w:uiPriority w:val="99"/>
    <w:semiHidden/>
    <w:unhideWhenUsed/>
    <w:rsid w:val="00987C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7CE7"/>
    <w:rPr>
      <w:rFonts w:ascii="Lucida Grande" w:hAnsi="Lucida Grande" w:cs="Lucida Grande"/>
      <w:sz w:val="18"/>
      <w:szCs w:val="18"/>
    </w:rPr>
  </w:style>
  <w:style w:type="paragraph" w:styleId="FootnoteText">
    <w:name w:val="footnote text"/>
    <w:basedOn w:val="Normal"/>
    <w:link w:val="FootnoteTextChar"/>
    <w:uiPriority w:val="99"/>
    <w:unhideWhenUsed/>
    <w:rsid w:val="00711FBC"/>
  </w:style>
  <w:style w:type="character" w:customStyle="1" w:styleId="FootnoteTextChar">
    <w:name w:val="Footnote Text Char"/>
    <w:basedOn w:val="DefaultParagraphFont"/>
    <w:link w:val="FootnoteText"/>
    <w:uiPriority w:val="99"/>
    <w:rsid w:val="00711FBC"/>
  </w:style>
  <w:style w:type="character" w:styleId="FootnoteReference">
    <w:name w:val="footnote reference"/>
    <w:basedOn w:val="DefaultParagraphFont"/>
    <w:uiPriority w:val="99"/>
    <w:unhideWhenUsed/>
    <w:rsid w:val="00711FBC"/>
    <w:rPr>
      <w:vertAlign w:val="superscript"/>
    </w:rPr>
  </w:style>
  <w:style w:type="character" w:styleId="Hyperlink">
    <w:name w:val="Hyperlink"/>
    <w:basedOn w:val="DefaultParagraphFont"/>
    <w:uiPriority w:val="99"/>
    <w:unhideWhenUsed/>
    <w:rsid w:val="00E343F0"/>
    <w:rPr>
      <w:color w:val="0000FF" w:themeColor="hyperlink"/>
      <w:u w:val="single"/>
    </w:rPr>
  </w:style>
  <w:style w:type="paragraph" w:styleId="NormalWeb">
    <w:name w:val="Normal (Web)"/>
    <w:basedOn w:val="Normal"/>
    <w:uiPriority w:val="99"/>
    <w:semiHidden/>
    <w:unhideWhenUsed/>
    <w:rsid w:val="00A30041"/>
    <w:rPr>
      <w:rFonts w:ascii="Times New Roman" w:hAnsi="Times New Roman" w:cs="Times New Roman"/>
    </w:rPr>
  </w:style>
  <w:style w:type="paragraph" w:styleId="Header">
    <w:name w:val="header"/>
    <w:basedOn w:val="Normal"/>
    <w:link w:val="HeaderChar"/>
    <w:uiPriority w:val="99"/>
    <w:unhideWhenUsed/>
    <w:rsid w:val="0052266B"/>
    <w:pPr>
      <w:tabs>
        <w:tab w:val="center" w:pos="4320"/>
        <w:tab w:val="right" w:pos="8640"/>
      </w:tabs>
    </w:pPr>
  </w:style>
  <w:style w:type="character" w:customStyle="1" w:styleId="HeaderChar">
    <w:name w:val="Header Char"/>
    <w:basedOn w:val="DefaultParagraphFont"/>
    <w:link w:val="Header"/>
    <w:uiPriority w:val="99"/>
    <w:rsid w:val="0052266B"/>
  </w:style>
  <w:style w:type="paragraph" w:styleId="Footer">
    <w:name w:val="footer"/>
    <w:basedOn w:val="Normal"/>
    <w:link w:val="FooterChar"/>
    <w:uiPriority w:val="99"/>
    <w:unhideWhenUsed/>
    <w:rsid w:val="0052266B"/>
    <w:pPr>
      <w:tabs>
        <w:tab w:val="center" w:pos="4320"/>
        <w:tab w:val="right" w:pos="8640"/>
      </w:tabs>
    </w:pPr>
  </w:style>
  <w:style w:type="character" w:customStyle="1" w:styleId="FooterChar">
    <w:name w:val="Footer Char"/>
    <w:basedOn w:val="DefaultParagraphFont"/>
    <w:link w:val="Footer"/>
    <w:uiPriority w:val="99"/>
    <w:rsid w:val="0052266B"/>
  </w:style>
  <w:style w:type="paragraph" w:styleId="BodyText">
    <w:name w:val="Body Text"/>
    <w:basedOn w:val="Normal"/>
    <w:link w:val="BodyTextChar"/>
    <w:rsid w:val="00080E77"/>
    <w:rPr>
      <w:rFonts w:ascii="Times New Roman" w:eastAsia="Times New Roman" w:hAnsi="Times New Roman" w:cs="Times New Roman"/>
      <w:i/>
      <w:iCs/>
    </w:rPr>
  </w:style>
  <w:style w:type="character" w:customStyle="1" w:styleId="BodyTextChar">
    <w:name w:val="Body Text Char"/>
    <w:basedOn w:val="DefaultParagraphFont"/>
    <w:link w:val="BodyText"/>
    <w:rsid w:val="00080E77"/>
    <w:rPr>
      <w:rFonts w:ascii="Times New Roman" w:eastAsia="Times New Roman" w:hAnsi="Times New Roman" w:cs="Times New Roman"/>
      <w:i/>
      <w:iCs/>
    </w:rPr>
  </w:style>
  <w:style w:type="character" w:customStyle="1" w:styleId="Heading1Char">
    <w:name w:val="Heading 1 Char"/>
    <w:basedOn w:val="DefaultParagraphFont"/>
    <w:link w:val="Heading1"/>
    <w:uiPriority w:val="9"/>
    <w:rsid w:val="00152264"/>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22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00F"/>
    <w:pPr>
      <w:ind w:left="720"/>
      <w:contextualSpacing/>
    </w:pPr>
  </w:style>
  <w:style w:type="paragraph" w:styleId="BalloonText">
    <w:name w:val="Balloon Text"/>
    <w:basedOn w:val="Normal"/>
    <w:link w:val="BalloonTextChar"/>
    <w:uiPriority w:val="99"/>
    <w:semiHidden/>
    <w:unhideWhenUsed/>
    <w:rsid w:val="00987C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7CE7"/>
    <w:rPr>
      <w:rFonts w:ascii="Lucida Grande" w:hAnsi="Lucida Grande" w:cs="Lucida Grande"/>
      <w:sz w:val="18"/>
      <w:szCs w:val="18"/>
    </w:rPr>
  </w:style>
  <w:style w:type="paragraph" w:styleId="FootnoteText">
    <w:name w:val="footnote text"/>
    <w:basedOn w:val="Normal"/>
    <w:link w:val="FootnoteTextChar"/>
    <w:uiPriority w:val="99"/>
    <w:unhideWhenUsed/>
    <w:rsid w:val="00711FBC"/>
  </w:style>
  <w:style w:type="character" w:customStyle="1" w:styleId="FootnoteTextChar">
    <w:name w:val="Footnote Text Char"/>
    <w:basedOn w:val="DefaultParagraphFont"/>
    <w:link w:val="FootnoteText"/>
    <w:uiPriority w:val="99"/>
    <w:rsid w:val="00711FBC"/>
  </w:style>
  <w:style w:type="character" w:styleId="FootnoteReference">
    <w:name w:val="footnote reference"/>
    <w:basedOn w:val="DefaultParagraphFont"/>
    <w:uiPriority w:val="99"/>
    <w:unhideWhenUsed/>
    <w:rsid w:val="00711FBC"/>
    <w:rPr>
      <w:vertAlign w:val="superscript"/>
    </w:rPr>
  </w:style>
  <w:style w:type="character" w:styleId="Hyperlink">
    <w:name w:val="Hyperlink"/>
    <w:basedOn w:val="DefaultParagraphFont"/>
    <w:uiPriority w:val="99"/>
    <w:unhideWhenUsed/>
    <w:rsid w:val="00E343F0"/>
    <w:rPr>
      <w:color w:val="0000FF" w:themeColor="hyperlink"/>
      <w:u w:val="single"/>
    </w:rPr>
  </w:style>
  <w:style w:type="paragraph" w:styleId="NormalWeb">
    <w:name w:val="Normal (Web)"/>
    <w:basedOn w:val="Normal"/>
    <w:uiPriority w:val="99"/>
    <w:semiHidden/>
    <w:unhideWhenUsed/>
    <w:rsid w:val="00A30041"/>
    <w:rPr>
      <w:rFonts w:ascii="Times New Roman" w:hAnsi="Times New Roman" w:cs="Times New Roman"/>
    </w:rPr>
  </w:style>
  <w:style w:type="paragraph" w:styleId="Header">
    <w:name w:val="header"/>
    <w:basedOn w:val="Normal"/>
    <w:link w:val="HeaderChar"/>
    <w:uiPriority w:val="99"/>
    <w:unhideWhenUsed/>
    <w:rsid w:val="0052266B"/>
    <w:pPr>
      <w:tabs>
        <w:tab w:val="center" w:pos="4320"/>
        <w:tab w:val="right" w:pos="8640"/>
      </w:tabs>
    </w:pPr>
  </w:style>
  <w:style w:type="character" w:customStyle="1" w:styleId="HeaderChar">
    <w:name w:val="Header Char"/>
    <w:basedOn w:val="DefaultParagraphFont"/>
    <w:link w:val="Header"/>
    <w:uiPriority w:val="99"/>
    <w:rsid w:val="0052266B"/>
  </w:style>
  <w:style w:type="paragraph" w:styleId="Footer">
    <w:name w:val="footer"/>
    <w:basedOn w:val="Normal"/>
    <w:link w:val="FooterChar"/>
    <w:uiPriority w:val="99"/>
    <w:unhideWhenUsed/>
    <w:rsid w:val="0052266B"/>
    <w:pPr>
      <w:tabs>
        <w:tab w:val="center" w:pos="4320"/>
        <w:tab w:val="right" w:pos="8640"/>
      </w:tabs>
    </w:pPr>
  </w:style>
  <w:style w:type="character" w:customStyle="1" w:styleId="FooterChar">
    <w:name w:val="Footer Char"/>
    <w:basedOn w:val="DefaultParagraphFont"/>
    <w:link w:val="Footer"/>
    <w:uiPriority w:val="99"/>
    <w:rsid w:val="0052266B"/>
  </w:style>
  <w:style w:type="paragraph" w:styleId="BodyText">
    <w:name w:val="Body Text"/>
    <w:basedOn w:val="Normal"/>
    <w:link w:val="BodyTextChar"/>
    <w:rsid w:val="00080E77"/>
    <w:rPr>
      <w:rFonts w:ascii="Times New Roman" w:eastAsia="Times New Roman" w:hAnsi="Times New Roman" w:cs="Times New Roman"/>
      <w:i/>
      <w:iCs/>
    </w:rPr>
  </w:style>
  <w:style w:type="character" w:customStyle="1" w:styleId="BodyTextChar">
    <w:name w:val="Body Text Char"/>
    <w:basedOn w:val="DefaultParagraphFont"/>
    <w:link w:val="BodyText"/>
    <w:rsid w:val="00080E77"/>
    <w:rPr>
      <w:rFonts w:ascii="Times New Roman" w:eastAsia="Times New Roman" w:hAnsi="Times New Roman" w:cs="Times New Roman"/>
      <w:i/>
      <w:iCs/>
    </w:rPr>
  </w:style>
  <w:style w:type="character" w:customStyle="1" w:styleId="Heading1Char">
    <w:name w:val="Heading 1 Char"/>
    <w:basedOn w:val="DefaultParagraphFont"/>
    <w:link w:val="Heading1"/>
    <w:uiPriority w:val="9"/>
    <w:rsid w:val="00152264"/>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74937">
      <w:bodyDiv w:val="1"/>
      <w:marLeft w:val="0"/>
      <w:marRight w:val="0"/>
      <w:marTop w:val="0"/>
      <w:marBottom w:val="0"/>
      <w:divBdr>
        <w:top w:val="none" w:sz="0" w:space="0" w:color="auto"/>
        <w:left w:val="none" w:sz="0" w:space="0" w:color="auto"/>
        <w:bottom w:val="none" w:sz="0" w:space="0" w:color="auto"/>
        <w:right w:val="none" w:sz="0" w:space="0" w:color="auto"/>
      </w:divBdr>
    </w:div>
    <w:div w:id="297300601">
      <w:bodyDiv w:val="1"/>
      <w:marLeft w:val="0"/>
      <w:marRight w:val="0"/>
      <w:marTop w:val="0"/>
      <w:marBottom w:val="0"/>
      <w:divBdr>
        <w:top w:val="none" w:sz="0" w:space="0" w:color="auto"/>
        <w:left w:val="none" w:sz="0" w:space="0" w:color="auto"/>
        <w:bottom w:val="none" w:sz="0" w:space="0" w:color="auto"/>
        <w:right w:val="none" w:sz="0" w:space="0" w:color="auto"/>
      </w:divBdr>
    </w:div>
    <w:div w:id="795637630">
      <w:bodyDiv w:val="1"/>
      <w:marLeft w:val="0"/>
      <w:marRight w:val="0"/>
      <w:marTop w:val="0"/>
      <w:marBottom w:val="0"/>
      <w:divBdr>
        <w:top w:val="none" w:sz="0" w:space="0" w:color="auto"/>
        <w:left w:val="none" w:sz="0" w:space="0" w:color="auto"/>
        <w:bottom w:val="none" w:sz="0" w:space="0" w:color="auto"/>
        <w:right w:val="none" w:sz="0" w:space="0" w:color="auto"/>
      </w:divBdr>
    </w:div>
    <w:div w:id="830684471">
      <w:bodyDiv w:val="1"/>
      <w:marLeft w:val="0"/>
      <w:marRight w:val="0"/>
      <w:marTop w:val="0"/>
      <w:marBottom w:val="0"/>
      <w:divBdr>
        <w:top w:val="none" w:sz="0" w:space="0" w:color="auto"/>
        <w:left w:val="none" w:sz="0" w:space="0" w:color="auto"/>
        <w:bottom w:val="none" w:sz="0" w:space="0" w:color="auto"/>
        <w:right w:val="none" w:sz="0" w:space="0" w:color="auto"/>
      </w:divBdr>
    </w:div>
    <w:div w:id="1115444965">
      <w:bodyDiv w:val="1"/>
      <w:marLeft w:val="0"/>
      <w:marRight w:val="0"/>
      <w:marTop w:val="0"/>
      <w:marBottom w:val="0"/>
      <w:divBdr>
        <w:top w:val="none" w:sz="0" w:space="0" w:color="auto"/>
        <w:left w:val="none" w:sz="0" w:space="0" w:color="auto"/>
        <w:bottom w:val="none" w:sz="0" w:space="0" w:color="auto"/>
        <w:right w:val="none" w:sz="0" w:space="0" w:color="auto"/>
      </w:divBdr>
    </w:div>
    <w:div w:id="1454443510">
      <w:bodyDiv w:val="1"/>
      <w:marLeft w:val="0"/>
      <w:marRight w:val="0"/>
      <w:marTop w:val="0"/>
      <w:marBottom w:val="0"/>
      <w:divBdr>
        <w:top w:val="none" w:sz="0" w:space="0" w:color="auto"/>
        <w:left w:val="none" w:sz="0" w:space="0" w:color="auto"/>
        <w:bottom w:val="none" w:sz="0" w:space="0" w:color="auto"/>
        <w:right w:val="none" w:sz="0" w:space="0" w:color="auto"/>
      </w:divBdr>
    </w:div>
    <w:div w:id="20127539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chart" Target="charts/chart2.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hyperlink" Target="http://dx.doi.org/10.1016/j.healthpol.2014.08.013" TargetMode="External"/><Relationship Id="rId16" Type="http://schemas.openxmlformats.org/officeDocument/2006/relationships/image" Target="media/image6.png"/><Relationship Id="rId17" Type="http://schemas.openxmlformats.org/officeDocument/2006/relationships/hyperlink" Target="http://aspe.hhs.gov/sp/reports/2014/antibacterials/rpt_antibacterials.cfm" TargetMode="External"/><Relationship Id="rId18" Type="http://schemas.openxmlformats.org/officeDocument/2006/relationships/hyperlink" Target="http://www.bmj.com/rapid-response/2011/10/30/testimony-us-house-ways-amp-means-committee-australian-us-fta"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s>
</file>

<file path=word/_rels/footnotes.xml.rels><?xml version="1.0" encoding="UTF-8" standalone="yes"?>
<Relationships xmlns="http://schemas.openxmlformats.org/package/2006/relationships"><Relationship Id="rId3" Type="http://schemas.openxmlformats.org/officeDocument/2006/relationships/hyperlink" Target="http://www.ncbi.nlm.nih.gov/pubmed/10768680" TargetMode="External"/><Relationship Id="rId4" Type="http://schemas.openxmlformats.org/officeDocument/2006/relationships/hyperlink" Target="http://www.entratympanic.com/" TargetMode="External"/><Relationship Id="rId5" Type="http://schemas.openxmlformats.org/officeDocument/2006/relationships/hyperlink" Target="http://www.nesta.org.uk/project/longitude-prize-2014" TargetMode="External"/><Relationship Id="rId6" Type="http://schemas.openxmlformats.org/officeDocument/2006/relationships/hyperlink" Target="http://www.chathamhouse.org/sites/files/chathamhouse/public/Research/Global%20Health/0214SustainableAntibiotics.pdf" TargetMode="External"/><Relationship Id="rId7" Type="http://schemas.openxmlformats.org/officeDocument/2006/relationships/hyperlink" Target="http://dx.doi.org/10.1016/j.healthpol.2014.08.013" TargetMode="External"/><Relationship Id="rId8" Type="http://schemas.openxmlformats.org/officeDocument/2006/relationships/hyperlink" Target="http://www.ncbi.nlm.nih.gov/pmc/articles/PMC3664959/" TargetMode="External"/><Relationship Id="rId1" Type="http://schemas.openxmlformats.org/officeDocument/2006/relationships/hyperlink" Target="http://ec.europa.eu/health/antimicrobial_resistance/policy/index_en.htm" TargetMode="External"/><Relationship Id="rId2" Type="http://schemas.openxmlformats.org/officeDocument/2006/relationships/hyperlink" Target="http://aspe.hhs.gov/sp/reports/2014/antibacterials/rpt_antibacterials.cf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Fig. 1</a:t>
            </a:r>
            <a:r>
              <a:rPr lang="en-US" sz="1400" baseline="0"/>
              <a:t>  </a:t>
            </a:r>
            <a:r>
              <a:rPr lang="en-US" sz="1400"/>
              <a:t>US deaths from selected causes, 2011</a:t>
            </a:r>
          </a:p>
        </c:rich>
      </c:tx>
      <c:layout/>
      <c:overlay val="0"/>
    </c:title>
    <c:autoTitleDeleted val="0"/>
    <c:plotArea>
      <c:layout/>
      <c:barChart>
        <c:barDir val="col"/>
        <c:grouping val="clustered"/>
        <c:varyColors val="0"/>
        <c:ser>
          <c:idx val="0"/>
          <c:order val="0"/>
          <c:tx>
            <c:strRef>
              <c:f>Sheet1!$B$1</c:f>
              <c:strCache>
                <c:ptCount val="1"/>
                <c:pt idx="0">
                  <c:v>Deaths</c:v>
                </c:pt>
              </c:strCache>
            </c:strRef>
          </c:tx>
          <c:invertIfNegative val="0"/>
          <c:cat>
            <c:strRef>
              <c:f>Sheet1!$A$2:$A$6</c:f>
              <c:strCache>
                <c:ptCount val="5"/>
                <c:pt idx="0">
                  <c:v>HIV </c:v>
                </c:pt>
                <c:pt idx="1">
                  <c:v>Homicide</c:v>
                </c:pt>
                <c:pt idx="2">
                  <c:v>Motor vehicle accidents</c:v>
                </c:pt>
                <c:pt idx="3">
                  <c:v>ABR + c. diff</c:v>
                </c:pt>
                <c:pt idx="4">
                  <c:v>Breast cancer</c:v>
                </c:pt>
              </c:strCache>
            </c:strRef>
          </c:cat>
          <c:val>
            <c:numRef>
              <c:f>Sheet1!$B$2:$B$6</c:f>
              <c:numCache>
                <c:formatCode>General</c:formatCode>
                <c:ptCount val="5"/>
                <c:pt idx="0">
                  <c:v>7683.0</c:v>
                </c:pt>
                <c:pt idx="1">
                  <c:v>16238.0</c:v>
                </c:pt>
                <c:pt idx="2">
                  <c:v>35303.0</c:v>
                </c:pt>
                <c:pt idx="3">
                  <c:v>37000.0</c:v>
                </c:pt>
                <c:pt idx="4">
                  <c:v>41374.0</c:v>
                </c:pt>
              </c:numCache>
            </c:numRef>
          </c:val>
        </c:ser>
        <c:dLbls>
          <c:showLegendKey val="0"/>
          <c:showVal val="0"/>
          <c:showCatName val="0"/>
          <c:showSerName val="0"/>
          <c:showPercent val="0"/>
          <c:showBubbleSize val="0"/>
        </c:dLbls>
        <c:gapWidth val="150"/>
        <c:axId val="2063858168"/>
        <c:axId val="2144890552"/>
      </c:barChart>
      <c:catAx>
        <c:axId val="2063858168"/>
        <c:scaling>
          <c:orientation val="minMax"/>
        </c:scaling>
        <c:delete val="0"/>
        <c:axPos val="b"/>
        <c:majorTickMark val="out"/>
        <c:minorTickMark val="none"/>
        <c:tickLblPos val="nextTo"/>
        <c:crossAx val="2144890552"/>
        <c:crosses val="autoZero"/>
        <c:auto val="1"/>
        <c:lblAlgn val="ctr"/>
        <c:lblOffset val="100"/>
        <c:noMultiLvlLbl val="0"/>
      </c:catAx>
      <c:valAx>
        <c:axId val="2144890552"/>
        <c:scaling>
          <c:orientation val="minMax"/>
        </c:scaling>
        <c:delete val="0"/>
        <c:axPos val="l"/>
        <c:majorGridlines/>
        <c:numFmt formatCode="General" sourceLinked="1"/>
        <c:majorTickMark val="out"/>
        <c:minorTickMark val="none"/>
        <c:tickLblPos val="nextTo"/>
        <c:crossAx val="20638581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Private</c:v>
                </c:pt>
              </c:strCache>
            </c:strRef>
          </c:tx>
          <c:invertIfNegative val="0"/>
          <c:cat>
            <c:strRef>
              <c:f>Sheet1!$A$2:$A$8</c:f>
              <c:strCache>
                <c:ptCount val="6"/>
                <c:pt idx="0">
                  <c:v>ABOM</c:v>
                </c:pt>
                <c:pt idx="1">
                  <c:v>ABSSI</c:v>
                </c:pt>
                <c:pt idx="2">
                  <c:v>CABP</c:v>
                </c:pt>
                <c:pt idx="3">
                  <c:v>CIAI</c:v>
                </c:pt>
                <c:pt idx="4">
                  <c:v>CUTI</c:v>
                </c:pt>
                <c:pt idx="5">
                  <c:v>HABP/VABP</c:v>
                </c:pt>
              </c:strCache>
            </c:strRef>
          </c:cat>
          <c:val>
            <c:numRef>
              <c:f>Sheet1!$B$2:$B$8</c:f>
              <c:numCache>
                <c:formatCode>"$"#,##0</c:formatCode>
                <c:ptCount val="7"/>
                <c:pt idx="0">
                  <c:v>-3.0</c:v>
                </c:pt>
                <c:pt idx="1">
                  <c:v>27.0</c:v>
                </c:pt>
                <c:pt idx="2">
                  <c:v>37.0</c:v>
                </c:pt>
                <c:pt idx="3">
                  <c:v>9.0</c:v>
                </c:pt>
                <c:pt idx="4">
                  <c:v>22.0</c:v>
                </c:pt>
                <c:pt idx="5">
                  <c:v>-4.0</c:v>
                </c:pt>
                <c:pt idx="6" formatCode="General">
                  <c:v>0.0</c:v>
                </c:pt>
              </c:numCache>
            </c:numRef>
          </c:val>
        </c:ser>
        <c:ser>
          <c:idx val="1"/>
          <c:order val="1"/>
          <c:tx>
            <c:strRef>
              <c:f>Sheet1!$C$1</c:f>
              <c:strCache>
                <c:ptCount val="1"/>
                <c:pt idx="0">
                  <c:v>Social</c:v>
                </c:pt>
              </c:strCache>
            </c:strRef>
          </c:tx>
          <c:invertIfNegative val="0"/>
          <c:cat>
            <c:strRef>
              <c:f>Sheet1!$A$2:$A$8</c:f>
              <c:strCache>
                <c:ptCount val="6"/>
                <c:pt idx="0">
                  <c:v>ABOM</c:v>
                </c:pt>
                <c:pt idx="1">
                  <c:v>ABSSI</c:v>
                </c:pt>
                <c:pt idx="2">
                  <c:v>CABP</c:v>
                </c:pt>
                <c:pt idx="3">
                  <c:v>CIAI</c:v>
                </c:pt>
                <c:pt idx="4">
                  <c:v>CUTI</c:v>
                </c:pt>
                <c:pt idx="5">
                  <c:v>HABP/VABP</c:v>
                </c:pt>
              </c:strCache>
            </c:strRef>
          </c:cat>
          <c:val>
            <c:numRef>
              <c:f>Sheet1!$C$2:$C$8</c:f>
              <c:numCache>
                <c:formatCode>"$"#,##0</c:formatCode>
                <c:ptCount val="7"/>
                <c:pt idx="0">
                  <c:v>487.0</c:v>
                </c:pt>
                <c:pt idx="1">
                  <c:v>584.0</c:v>
                </c:pt>
                <c:pt idx="2">
                  <c:v>9375.0</c:v>
                </c:pt>
                <c:pt idx="3">
                  <c:v>1069.0</c:v>
                </c:pt>
                <c:pt idx="4">
                  <c:v>6065.0</c:v>
                </c:pt>
                <c:pt idx="5">
                  <c:v>12166.0</c:v>
                </c:pt>
              </c:numCache>
            </c:numRef>
          </c:val>
        </c:ser>
        <c:dLbls>
          <c:showLegendKey val="0"/>
          <c:showVal val="0"/>
          <c:showCatName val="0"/>
          <c:showSerName val="0"/>
          <c:showPercent val="0"/>
          <c:showBubbleSize val="0"/>
        </c:dLbls>
        <c:gapWidth val="150"/>
        <c:axId val="2124543480"/>
        <c:axId val="2145113000"/>
      </c:barChart>
      <c:catAx>
        <c:axId val="2124543480"/>
        <c:scaling>
          <c:orientation val="minMax"/>
        </c:scaling>
        <c:delete val="0"/>
        <c:axPos val="b"/>
        <c:majorTickMark val="out"/>
        <c:minorTickMark val="none"/>
        <c:tickLblPos val="nextTo"/>
        <c:txPr>
          <a:bodyPr/>
          <a:lstStyle/>
          <a:p>
            <a:pPr>
              <a:defRPr sz="900"/>
            </a:pPr>
            <a:endParaRPr lang="en-US"/>
          </a:p>
        </c:txPr>
        <c:crossAx val="2145113000"/>
        <c:crosses val="autoZero"/>
        <c:auto val="1"/>
        <c:lblAlgn val="ctr"/>
        <c:lblOffset val="100"/>
        <c:noMultiLvlLbl val="0"/>
      </c:catAx>
      <c:valAx>
        <c:axId val="2145113000"/>
        <c:scaling>
          <c:orientation val="minMax"/>
        </c:scaling>
        <c:delete val="0"/>
        <c:axPos val="l"/>
        <c:majorGridlines/>
        <c:numFmt formatCode="&quot;$&quot;#,##0" sourceLinked="1"/>
        <c:majorTickMark val="out"/>
        <c:minorTickMark val="none"/>
        <c:tickLblPos val="nextTo"/>
        <c:txPr>
          <a:bodyPr/>
          <a:lstStyle/>
          <a:p>
            <a:pPr>
              <a:defRPr sz="1000"/>
            </a:pPr>
            <a:endParaRPr lang="en-US"/>
          </a:p>
        </c:txPr>
        <c:crossAx val="2124543480"/>
        <c:crosses val="autoZero"/>
        <c:crossBetween val="between"/>
      </c:valAx>
    </c:plotArea>
    <c:legend>
      <c:legendPos val="b"/>
      <c:layout/>
      <c:overlay val="0"/>
      <c:txPr>
        <a:bodyPr/>
        <a:lstStyle/>
        <a:p>
          <a:pPr>
            <a:defRPr sz="1200"/>
          </a:pPr>
          <a:endParaRPr lang="en-US"/>
        </a:p>
      </c:txPr>
    </c:legend>
    <c:plotVisOnly val="1"/>
    <c:dispBlanksAs val="gap"/>
    <c:showDLblsOverMax val="0"/>
  </c:chart>
  <c:txPr>
    <a:bodyPr/>
    <a:lstStyle/>
    <a:p>
      <a:pPr algn="ct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384</TotalTime>
  <Pages>18</Pages>
  <Words>4683</Words>
  <Characters>26695</Characters>
  <Application>Microsoft Macintosh Word</Application>
  <DocSecurity>0</DocSecurity>
  <Lines>222</Lines>
  <Paragraphs>62</Paragraphs>
  <ScaleCrop>false</ScaleCrop>
  <Company/>
  <LinksUpToDate>false</LinksUpToDate>
  <CharactersWithSpaces>31316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Outterson</dc:creator>
  <cp:keywords/>
  <dc:description/>
  <cp:lastModifiedBy>Kevin Outterson</cp:lastModifiedBy>
  <cp:revision>43</cp:revision>
  <cp:lastPrinted>2014-09-17T01:48:00Z</cp:lastPrinted>
  <dcterms:created xsi:type="dcterms:W3CDTF">2014-09-16T19:53:00Z</dcterms:created>
  <dcterms:modified xsi:type="dcterms:W3CDTF">2014-09-17T21:01:00Z</dcterms:modified>
</cp:coreProperties>
</file>